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7546B" w14:textId="77777777" w:rsidR="004C4FF3" w:rsidRPr="003F10EE" w:rsidRDefault="004C4FF3" w:rsidP="008D2A4C">
      <w:pPr>
        <w:spacing w:after="0"/>
        <w:ind w:right="48"/>
        <w:jc w:val="center"/>
        <w:rPr>
          <w:rFonts w:ascii="Arial" w:eastAsia="Arial" w:hAnsi="Arial" w:cs="Arial"/>
          <w:b/>
        </w:rPr>
      </w:pPr>
      <w:r w:rsidRPr="003F10EE">
        <w:rPr>
          <w:rFonts w:ascii="Arial" w:eastAsia="Arial" w:hAnsi="Arial" w:cs="Arial"/>
          <w:b/>
        </w:rPr>
        <w:t>“POR EL CUAL SE ORDENA EL ARCHIVO DE UN TRÁMITE AMBIENTAL Y SE ADOPTAN OTRAS DETERMINACIONES”</w:t>
      </w:r>
    </w:p>
    <w:p w14:paraId="585E5C98" w14:textId="77777777" w:rsidR="004C4FF3" w:rsidRPr="003F10EE" w:rsidRDefault="004C4FF3" w:rsidP="008D2A4C">
      <w:pPr>
        <w:spacing w:after="0"/>
        <w:ind w:right="48"/>
        <w:jc w:val="center"/>
        <w:rPr>
          <w:rFonts w:ascii="Arial" w:eastAsia="Arial" w:hAnsi="Arial" w:cs="Arial"/>
          <w:b/>
        </w:rPr>
      </w:pPr>
    </w:p>
    <w:p w14:paraId="37131740" w14:textId="77777777" w:rsidR="004C4FF3" w:rsidRPr="003F10EE" w:rsidRDefault="004C4FF3" w:rsidP="008D2A4C">
      <w:pPr>
        <w:spacing w:after="0"/>
        <w:ind w:right="48"/>
        <w:jc w:val="center"/>
        <w:rPr>
          <w:rFonts w:ascii="Arial" w:eastAsia="Arial" w:hAnsi="Arial" w:cs="Arial"/>
          <w:b/>
        </w:rPr>
      </w:pPr>
      <w:r w:rsidRPr="003F10EE">
        <w:rPr>
          <w:rFonts w:ascii="Arial" w:eastAsia="Arial" w:hAnsi="Arial" w:cs="Arial"/>
          <w:b/>
        </w:rPr>
        <w:t>LA SUBDIRECCIÓN DE SILVICULTURA, FLORA Y FAUNA SILVESTRE DE LA SECRETARÍA DISTRITAL DE AMBIENTE</w:t>
      </w:r>
    </w:p>
    <w:p w14:paraId="726FB888" w14:textId="77777777" w:rsidR="004C4FF3" w:rsidRPr="003F10EE" w:rsidRDefault="004C4FF3" w:rsidP="008D2A4C">
      <w:pPr>
        <w:spacing w:after="0"/>
        <w:ind w:right="48"/>
        <w:jc w:val="both"/>
        <w:rPr>
          <w:rFonts w:ascii="Arial" w:eastAsia="Arial" w:hAnsi="Arial" w:cs="Arial"/>
          <w:b/>
        </w:rPr>
      </w:pPr>
    </w:p>
    <w:p w14:paraId="430721C8" w14:textId="77777777" w:rsidR="004C4FF3" w:rsidRPr="003F10EE" w:rsidRDefault="004C4FF3" w:rsidP="008D2A4C">
      <w:pPr>
        <w:spacing w:after="0"/>
        <w:ind w:right="48"/>
        <w:jc w:val="both"/>
        <w:rPr>
          <w:rFonts w:ascii="Arial" w:eastAsia="Arial" w:hAnsi="Arial" w:cs="Arial"/>
          <w:highlight w:val="white"/>
        </w:rPr>
      </w:pPr>
      <w:r w:rsidRPr="003F10EE">
        <w:rPr>
          <w:rFonts w:ascii="Arial" w:eastAsia="Arial" w:hAnsi="Arial" w:cs="Arial"/>
        </w:rPr>
        <w:t>De conformidad con lo dispuesto en la Ley 99 de 1993</w:t>
      </w:r>
      <w:r w:rsidRPr="003F10EE">
        <w:rPr>
          <w:rFonts w:ascii="Arial" w:eastAsia="Arial" w:hAnsi="Arial" w:cs="Arial"/>
          <w:highlight w:val="white"/>
        </w:rPr>
        <w:t>,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3F10EE">
        <w:rPr>
          <w:rFonts w:ascii="Arial" w:eastAsia="Arial" w:hAnsi="Arial" w:cs="Arial"/>
          <w:highlight w:val="white"/>
        </w:rPr>
        <w:tab/>
      </w:r>
    </w:p>
    <w:p w14:paraId="03A7D08C" w14:textId="77777777" w:rsidR="004C4FF3" w:rsidRPr="003F10EE" w:rsidRDefault="004C4FF3" w:rsidP="008D2A4C">
      <w:pPr>
        <w:spacing w:after="0"/>
        <w:ind w:right="48"/>
        <w:jc w:val="both"/>
        <w:rPr>
          <w:rFonts w:ascii="Arial" w:eastAsia="Arial" w:hAnsi="Arial" w:cs="Arial"/>
          <w:highlight w:val="white"/>
        </w:rPr>
      </w:pPr>
    </w:p>
    <w:p w14:paraId="57F84AFF" w14:textId="77777777" w:rsidR="004C4FF3" w:rsidRPr="007F45F2" w:rsidRDefault="004C4FF3" w:rsidP="008D2A4C">
      <w:pPr>
        <w:spacing w:after="0"/>
        <w:ind w:right="-93"/>
        <w:jc w:val="both"/>
        <w:rPr>
          <w:rFonts w:ascii="Arial" w:eastAsia="Arial" w:hAnsi="Arial" w:cs="Arial"/>
        </w:rPr>
      </w:pPr>
    </w:p>
    <w:p w14:paraId="6B62050E" w14:textId="77777777" w:rsidR="004C4FF3" w:rsidRPr="008D2A4C" w:rsidRDefault="004C4FF3" w:rsidP="008D2A4C">
      <w:pPr>
        <w:pBdr>
          <w:top w:val="nil"/>
          <w:left w:val="nil"/>
          <w:bottom w:val="nil"/>
          <w:right w:val="nil"/>
          <w:between w:val="nil"/>
        </w:pBdr>
        <w:spacing w:after="0"/>
        <w:ind w:right="48"/>
        <w:jc w:val="center"/>
        <w:rPr>
          <w:rFonts w:ascii="Arial" w:eastAsia="Arial" w:hAnsi="Arial" w:cs="Arial"/>
          <w:b/>
          <w:bCs/>
        </w:rPr>
      </w:pPr>
      <w:r w:rsidRPr="008D2A4C">
        <w:rPr>
          <w:rFonts w:ascii="Arial" w:eastAsia="Arial" w:hAnsi="Arial" w:cs="Arial"/>
          <w:b/>
          <w:bCs/>
        </w:rPr>
        <w:t>CONSIDERANDO</w:t>
      </w:r>
    </w:p>
    <w:p w14:paraId="2A68E3EC" w14:textId="77777777" w:rsidR="004C4FF3" w:rsidRPr="007F45F2" w:rsidRDefault="004C4FF3" w:rsidP="008D2A4C">
      <w:pPr>
        <w:pBdr>
          <w:top w:val="nil"/>
          <w:left w:val="nil"/>
          <w:bottom w:val="nil"/>
          <w:right w:val="nil"/>
          <w:between w:val="nil"/>
        </w:pBdr>
        <w:spacing w:after="0"/>
        <w:ind w:right="48"/>
        <w:jc w:val="both"/>
        <w:rPr>
          <w:rFonts w:ascii="Arial" w:eastAsia="Arial" w:hAnsi="Arial" w:cs="Arial"/>
        </w:rPr>
      </w:pPr>
    </w:p>
    <w:p w14:paraId="14FC95B3" w14:textId="77777777" w:rsidR="004C4FF3" w:rsidRPr="008D2A4C" w:rsidRDefault="004C4FF3" w:rsidP="008D2A4C">
      <w:pPr>
        <w:pBdr>
          <w:top w:val="nil"/>
          <w:left w:val="nil"/>
          <w:bottom w:val="nil"/>
          <w:right w:val="nil"/>
          <w:between w:val="nil"/>
        </w:pBdr>
        <w:spacing w:after="0"/>
        <w:ind w:right="48"/>
        <w:jc w:val="both"/>
        <w:rPr>
          <w:rFonts w:ascii="Arial" w:eastAsia="Arial" w:hAnsi="Arial" w:cs="Arial"/>
          <w:b/>
          <w:bCs/>
        </w:rPr>
      </w:pPr>
      <w:r w:rsidRPr="008D2A4C">
        <w:rPr>
          <w:rFonts w:ascii="Arial" w:eastAsia="Arial" w:hAnsi="Arial" w:cs="Arial"/>
          <w:b/>
          <w:bCs/>
        </w:rPr>
        <w:t>ANTECEDENTES</w:t>
      </w:r>
    </w:p>
    <w:p w14:paraId="3907BA03" w14:textId="77777777" w:rsidR="004C4FF3" w:rsidRPr="007F45F2" w:rsidRDefault="004C4FF3" w:rsidP="008D2A4C">
      <w:pPr>
        <w:pBdr>
          <w:top w:val="nil"/>
          <w:left w:val="nil"/>
          <w:bottom w:val="nil"/>
          <w:right w:val="nil"/>
          <w:between w:val="nil"/>
        </w:pBdr>
        <w:spacing w:after="0"/>
        <w:ind w:right="48"/>
        <w:jc w:val="both"/>
        <w:rPr>
          <w:rFonts w:ascii="Arial" w:eastAsia="Arial" w:hAnsi="Arial" w:cs="Arial"/>
        </w:rPr>
      </w:pPr>
    </w:p>
    <w:p w14:paraId="7877D197" w14:textId="7B7E0CAE" w:rsidR="004C4FF3" w:rsidRPr="007F45F2" w:rsidRDefault="004C4FF3" w:rsidP="008D2A4C">
      <w:pPr>
        <w:pBdr>
          <w:top w:val="nil"/>
          <w:left w:val="nil"/>
          <w:bottom w:val="nil"/>
          <w:right w:val="nil"/>
          <w:between w:val="nil"/>
        </w:pBdr>
        <w:spacing w:after="0"/>
        <w:ind w:right="48"/>
        <w:jc w:val="both"/>
        <w:rPr>
          <w:rFonts w:ascii="Arial" w:eastAsia="Arial" w:hAnsi="Arial" w:cs="Arial"/>
        </w:rPr>
      </w:pPr>
      <w:r w:rsidRPr="007F45F2">
        <w:rPr>
          <w:rFonts w:ascii="Arial" w:eastAsia="Arial" w:hAnsi="Arial" w:cs="Arial"/>
        </w:rPr>
        <w:t xml:space="preserve">Que la Subdirección de Silvicultura, Flora y Fauna Silvestre de la Secretaría Distrital de Ambiente (SDA), con el objeto de atender el radicado No. 2024ER96855 del 06 de mayo de 2024, realizó visita el día 03 de mayo de 2024, emitiendo para el efecto Concepto Técnico de Emergencia Silvicultural No. SSFFS-05609 del 31 de mayo de 2024, mediante el cual se autorizó a </w:t>
      </w:r>
      <w:r w:rsidRPr="007F45F2">
        <w:rPr>
          <w:rFonts w:ascii="Arial" w:eastAsia="Arial" w:hAnsi="Arial" w:cs="Arial"/>
          <w:highlight w:val="white"/>
        </w:rPr>
        <w:t>ENEL COLOMBIA S.A. E.S.P, con NIT. 860.063.875-8, a través de su representante legal o quien haga sus veces</w:t>
      </w:r>
      <w:r w:rsidRPr="007F45F2">
        <w:rPr>
          <w:rFonts w:ascii="Arial" w:eastAsia="Arial" w:hAnsi="Arial" w:cs="Arial"/>
        </w:rPr>
        <w:t xml:space="preserve">, para ejecutar la actividad silvicultural de TALA de un (1) individuo arbóreo ubicado en espacio privado, en la Calle 22 A No. 47 - 13, </w:t>
      </w:r>
      <w:bookmarkStart w:id="0" w:name="_Hlk199332702"/>
      <w:r w:rsidRPr="007F45F2">
        <w:rPr>
          <w:rFonts w:ascii="Arial" w:eastAsia="Arial" w:hAnsi="Arial" w:cs="Arial"/>
        </w:rPr>
        <w:t xml:space="preserve">Barrio </w:t>
      </w:r>
      <w:r w:rsidR="00947252">
        <w:rPr>
          <w:rFonts w:ascii="Arial" w:eastAsia="Arial" w:hAnsi="Arial" w:cs="Arial"/>
        </w:rPr>
        <w:t>Granjas de Techo</w:t>
      </w:r>
      <w:bookmarkEnd w:id="0"/>
      <w:r w:rsidRPr="007F45F2">
        <w:rPr>
          <w:rFonts w:ascii="Arial" w:eastAsia="Arial" w:hAnsi="Arial" w:cs="Arial"/>
        </w:rPr>
        <w:t>, Localidad (13) Teusaquillo, en la ciudad de Bogotá D.C.</w:t>
      </w:r>
    </w:p>
    <w:p w14:paraId="27B07928" w14:textId="77777777" w:rsidR="004C4FF3" w:rsidRPr="007F45F2" w:rsidRDefault="004C4FF3" w:rsidP="008D2A4C">
      <w:pPr>
        <w:pBdr>
          <w:top w:val="nil"/>
          <w:left w:val="nil"/>
          <w:bottom w:val="nil"/>
          <w:right w:val="nil"/>
          <w:between w:val="nil"/>
        </w:pBdr>
        <w:spacing w:after="0"/>
        <w:ind w:right="48"/>
        <w:jc w:val="both"/>
        <w:rPr>
          <w:rFonts w:ascii="Arial" w:eastAsia="Arial" w:hAnsi="Arial" w:cs="Arial"/>
        </w:rPr>
      </w:pPr>
    </w:p>
    <w:p w14:paraId="3824AB34" w14:textId="77777777" w:rsidR="004C4FF3" w:rsidRDefault="004C4FF3" w:rsidP="008D2A4C">
      <w:pPr>
        <w:pBdr>
          <w:top w:val="nil"/>
          <w:left w:val="nil"/>
          <w:bottom w:val="nil"/>
          <w:right w:val="nil"/>
          <w:between w:val="nil"/>
        </w:pBdr>
        <w:spacing w:after="0"/>
        <w:ind w:right="48"/>
        <w:jc w:val="both"/>
        <w:rPr>
          <w:rFonts w:ascii="Arial" w:eastAsia="Arial" w:hAnsi="Arial" w:cs="Arial"/>
          <w:color w:val="FF00FF"/>
        </w:rPr>
      </w:pPr>
      <w:r w:rsidRPr="007F45F2">
        <w:rPr>
          <w:rFonts w:ascii="Arial" w:eastAsia="Arial" w:hAnsi="Arial" w:cs="Arial"/>
        </w:rPr>
        <w:t xml:space="preserve">Que, como medida de </w:t>
      </w:r>
      <w:r w:rsidRPr="007F45F2">
        <w:rPr>
          <w:rFonts w:ascii="Arial" w:eastAsia="Arial" w:hAnsi="Arial" w:cs="Arial"/>
          <w:b/>
        </w:rPr>
        <w:t>COMPENSACIÓN</w:t>
      </w:r>
      <w:r w:rsidRPr="007F45F2">
        <w:rPr>
          <w:rFonts w:ascii="Arial" w:eastAsia="Arial" w:hAnsi="Arial" w:cs="Arial"/>
        </w:rPr>
        <w:t xml:space="preserve"> por tala de árboles se estableció el pago de CUATROCIENTOS VEINTISIETE MIL SEISCIENTOS TREINTA Y DOS PESOS ($1.323.686) M/cte., equivalente a 2.28 IVP(s) y que corresponden a 1.02052 SMMLV (año 2024). Así mismo, por concepto de </w:t>
      </w:r>
      <w:r w:rsidRPr="007F45F2">
        <w:rPr>
          <w:rFonts w:ascii="Arial" w:eastAsia="Arial" w:hAnsi="Arial" w:cs="Arial"/>
          <w:b/>
        </w:rPr>
        <w:t>EVALUACIÓN</w:t>
      </w:r>
      <w:r w:rsidRPr="007F45F2">
        <w:rPr>
          <w:rFonts w:ascii="Arial" w:eastAsia="Arial" w:hAnsi="Arial" w:cs="Arial"/>
        </w:rPr>
        <w:t xml:space="preserve"> la suma de ($ 0) M/cte., y por concepto </w:t>
      </w:r>
      <w:r w:rsidRPr="007F45F2">
        <w:rPr>
          <w:rFonts w:ascii="Arial" w:eastAsia="Arial" w:hAnsi="Arial" w:cs="Arial"/>
          <w:b/>
        </w:rPr>
        <w:t xml:space="preserve">SEGUIMIENTO </w:t>
      </w:r>
      <w:r w:rsidRPr="007F45F2">
        <w:rPr>
          <w:rFonts w:ascii="Arial" w:eastAsia="Arial" w:hAnsi="Arial" w:cs="Arial"/>
        </w:rPr>
        <w:t>la suma de ($ 0) M/cte., conforme lo señalado en el Decreto Distrital 531 de 2010 modificado y adicionado por el Decreto 383 de 2018,</w:t>
      </w:r>
      <w:r>
        <w:rPr>
          <w:rFonts w:ascii="Arial" w:eastAsia="Arial" w:hAnsi="Arial" w:cs="Arial"/>
        </w:rPr>
        <w:t xml:space="preserve"> la </w:t>
      </w:r>
      <w:r w:rsidRPr="007F45F2">
        <w:rPr>
          <w:rFonts w:ascii="Arial" w:eastAsia="Arial" w:hAnsi="Arial" w:cs="Arial"/>
        </w:rPr>
        <w:t>Resolución 3158 de 2021, y la Resolución 3034 de 2023.</w:t>
      </w:r>
      <w:r>
        <w:rPr>
          <w:rFonts w:ascii="Arial" w:eastAsia="Arial" w:hAnsi="Arial" w:cs="Arial"/>
          <w:color w:val="FF00FF"/>
          <w:highlight w:val="yellow"/>
        </w:rPr>
        <w:t xml:space="preserve"> </w:t>
      </w:r>
    </w:p>
    <w:p w14:paraId="71C8C227" w14:textId="77777777" w:rsidR="004C4FF3" w:rsidRDefault="004C4FF3" w:rsidP="008D2A4C">
      <w:pPr>
        <w:pBdr>
          <w:top w:val="nil"/>
          <w:left w:val="nil"/>
          <w:bottom w:val="nil"/>
          <w:right w:val="nil"/>
          <w:between w:val="nil"/>
        </w:pBdr>
        <w:spacing w:after="0"/>
        <w:ind w:right="48"/>
        <w:jc w:val="both"/>
        <w:rPr>
          <w:rFonts w:ascii="Arial" w:eastAsia="Arial" w:hAnsi="Arial" w:cs="Arial"/>
          <w:color w:val="7030A0"/>
        </w:rPr>
      </w:pPr>
    </w:p>
    <w:p w14:paraId="3DCD5152" w14:textId="77777777" w:rsidR="004C4FF3" w:rsidRPr="007F45F2" w:rsidRDefault="004C4FF3" w:rsidP="008D2A4C">
      <w:pPr>
        <w:pBdr>
          <w:top w:val="nil"/>
          <w:left w:val="nil"/>
          <w:bottom w:val="nil"/>
          <w:right w:val="nil"/>
          <w:between w:val="nil"/>
        </w:pBdr>
        <w:spacing w:after="0"/>
        <w:ind w:right="48"/>
        <w:jc w:val="both"/>
        <w:rPr>
          <w:rFonts w:ascii="Arial" w:eastAsia="Arial" w:hAnsi="Arial" w:cs="Arial"/>
        </w:rPr>
      </w:pPr>
      <w:r w:rsidRPr="007F45F2">
        <w:rPr>
          <w:rFonts w:ascii="Arial" w:eastAsia="Arial" w:hAnsi="Arial" w:cs="Arial"/>
        </w:rPr>
        <w:t>Que, con el objeto de realizar seguimiento a las actividades silviculturales autorizadas, se adelantó visita el día 10 de marzo de 2025, emitiendo para el efecto Concepto Técnico No. 01925 del 19 de abril de 2025, el cual establece lo siguiente:</w:t>
      </w:r>
    </w:p>
    <w:p w14:paraId="08B59A13" w14:textId="77777777" w:rsidR="004C4FF3" w:rsidRPr="007F45F2" w:rsidRDefault="004C4FF3" w:rsidP="008D2A4C">
      <w:pPr>
        <w:spacing w:after="0"/>
        <w:ind w:right="48"/>
        <w:jc w:val="both"/>
        <w:rPr>
          <w:rFonts w:ascii="Arial" w:eastAsia="Arial" w:hAnsi="Arial" w:cs="Arial"/>
          <w:i/>
        </w:rPr>
      </w:pPr>
    </w:p>
    <w:p w14:paraId="39E471DE" w14:textId="77777777" w:rsidR="004C4FF3" w:rsidRPr="007F45F2" w:rsidRDefault="004C4FF3" w:rsidP="008D2A4C">
      <w:pPr>
        <w:spacing w:after="0"/>
        <w:ind w:left="567" w:right="567"/>
        <w:jc w:val="both"/>
        <w:rPr>
          <w:rFonts w:ascii="Arial" w:eastAsia="Arial" w:hAnsi="Arial" w:cs="Arial"/>
          <w:i/>
        </w:rPr>
      </w:pPr>
      <w:r w:rsidRPr="007F45F2">
        <w:rPr>
          <w:rFonts w:ascii="Arial" w:eastAsia="Arial" w:hAnsi="Arial" w:cs="Arial"/>
          <w:i/>
        </w:rPr>
        <w:t>“[…] El día 10-03-2025 se realizó visita de seguimiento por parte de un ingeniero forestal adscrito a la Subdirección de Flora y Fauna Silvestre, con el fin de verificar la correcta ejecución al procedimiento autorizado mediante el concepto técnico de emergencias SSFFS-05609 del 31-05-2024. Dicho concepto técnico autorizó la tala de un (1) individuo arbóreo de la especie “Jazmín del cabo, laurel huesito” (</w:t>
      </w:r>
      <w:proofErr w:type="spellStart"/>
      <w:r w:rsidRPr="007F45F2">
        <w:rPr>
          <w:rFonts w:ascii="Arial" w:eastAsia="Arial" w:hAnsi="Arial" w:cs="Arial"/>
          <w:i/>
        </w:rPr>
        <w:t>Pittosporum</w:t>
      </w:r>
      <w:proofErr w:type="spellEnd"/>
      <w:r w:rsidRPr="007F45F2">
        <w:rPr>
          <w:rFonts w:ascii="Arial" w:eastAsia="Arial" w:hAnsi="Arial" w:cs="Arial"/>
          <w:i/>
        </w:rPr>
        <w:t xml:space="preserve"> </w:t>
      </w:r>
      <w:proofErr w:type="spellStart"/>
      <w:r w:rsidRPr="007F45F2">
        <w:rPr>
          <w:rFonts w:ascii="Arial" w:eastAsia="Arial" w:hAnsi="Arial" w:cs="Arial"/>
          <w:i/>
        </w:rPr>
        <w:t>undulatum</w:t>
      </w:r>
      <w:proofErr w:type="spellEnd"/>
      <w:r w:rsidRPr="007F45F2">
        <w:rPr>
          <w:rFonts w:ascii="Arial" w:eastAsia="Arial" w:hAnsi="Arial" w:cs="Arial"/>
          <w:i/>
        </w:rPr>
        <w:t xml:space="preserve">) ubicado frente de la dirección CL 22 A 47 13, en espacio público. Esta visita fue registrada en el acta No. RVR/20242774_34370, donde se verificó la correcta ejecución </w:t>
      </w:r>
      <w:r w:rsidRPr="007F45F2">
        <w:rPr>
          <w:rFonts w:ascii="Arial" w:eastAsia="Arial" w:hAnsi="Arial" w:cs="Arial"/>
          <w:i/>
        </w:rPr>
        <w:lastRenderedPageBreak/>
        <w:t xml:space="preserve">de la tala autorizada del individuo arbóreo. No hay evidencia de daño alguno al mobiliario urbano, ni presencia de residuos de material vegetal abandonado. </w:t>
      </w:r>
    </w:p>
    <w:p w14:paraId="0BF11683" w14:textId="77777777" w:rsidR="004C4FF3" w:rsidRPr="007F45F2" w:rsidRDefault="004C4FF3" w:rsidP="008D2A4C">
      <w:pPr>
        <w:spacing w:after="0"/>
        <w:ind w:left="567" w:right="567"/>
        <w:jc w:val="both"/>
        <w:rPr>
          <w:rFonts w:ascii="Arial" w:eastAsia="Arial" w:hAnsi="Arial" w:cs="Arial"/>
          <w:i/>
        </w:rPr>
      </w:pPr>
    </w:p>
    <w:p w14:paraId="3AF9504B" w14:textId="77777777" w:rsidR="004C4FF3" w:rsidRPr="007F45F2" w:rsidRDefault="004C4FF3" w:rsidP="008D2A4C">
      <w:pPr>
        <w:spacing w:after="0"/>
        <w:ind w:left="567" w:right="567"/>
        <w:jc w:val="both"/>
        <w:rPr>
          <w:rFonts w:ascii="Arial" w:eastAsia="Arial" w:hAnsi="Arial" w:cs="Arial"/>
          <w:i/>
        </w:rPr>
      </w:pPr>
      <w:r w:rsidRPr="007F45F2">
        <w:rPr>
          <w:rFonts w:ascii="Arial" w:eastAsia="Arial" w:hAnsi="Arial" w:cs="Arial"/>
          <w:i/>
        </w:rPr>
        <w:t xml:space="preserve">No se encontró en el sistema de información FOREST comprobante de pago correspondiente a la compensación establecida por la tala. Dicha compensación fue establecida en 2.28 IVP correspondiente a $ 1,326,686 equivale a 1.02052 SMMLV, establecida en la siembra de 0 individuos arbóreos. En cuanto a los pagos por concepto de evaluación y seguimiento, la empresa autorizada (ENEL) quedó exenta de estos costos conforme a lo dispuesto en la resolución 03034 de 2023, artículo 18 numeral 4 “Solicitudes de evaluación de arbolado urbano que generen riesgo inminente de volcamiento y aquellas de manejo silvicultural solicitadas por terceros a las entidades públicas descritas en el artículo noveno y el literal J del artículo 20 del Decreto Distrital 531 de 2010 o el que lo sustituya modifique o derogue”. Finalmente, se informa que el trámite no requirió salvoconducto de movilización. […]” </w:t>
      </w:r>
    </w:p>
    <w:p w14:paraId="098A29A3" w14:textId="77777777" w:rsidR="004C4FF3" w:rsidRDefault="004C4FF3" w:rsidP="008D2A4C">
      <w:pPr>
        <w:spacing w:after="0"/>
        <w:ind w:right="48"/>
        <w:jc w:val="both"/>
        <w:rPr>
          <w:rFonts w:ascii="Arial" w:eastAsia="Arial" w:hAnsi="Arial" w:cs="Arial"/>
          <w:color w:val="7030A0"/>
          <w:highlight w:val="yellow"/>
        </w:rPr>
      </w:pPr>
    </w:p>
    <w:p w14:paraId="146C0445" w14:textId="78F3A36A" w:rsidR="004C4FF3" w:rsidRPr="007F45F2" w:rsidRDefault="004C4FF3" w:rsidP="008D2A4C">
      <w:pPr>
        <w:spacing w:after="0"/>
        <w:ind w:right="48"/>
        <w:jc w:val="both"/>
        <w:rPr>
          <w:rFonts w:ascii="Arial" w:eastAsia="Arial" w:hAnsi="Arial" w:cs="Arial"/>
        </w:rPr>
      </w:pPr>
      <w:r w:rsidRPr="007F45F2">
        <w:rPr>
          <w:rFonts w:ascii="Arial" w:eastAsia="Arial" w:hAnsi="Arial" w:cs="Arial"/>
        </w:rPr>
        <w:t xml:space="preserve">Que, en virtud de lo anterior, el grupo jurídico de la Subdirección de Silvicultura, Flora y Fauna Silvestre, previa revisión del expediente </w:t>
      </w:r>
      <w:r w:rsidR="008D2A4C" w:rsidRPr="008D2A4C">
        <w:rPr>
          <w:rFonts w:ascii="Arial" w:eastAsia="Arial" w:hAnsi="Arial" w:cs="Arial"/>
          <w:b/>
        </w:rPr>
        <w:t>SDA-03-2025-1098</w:t>
      </w:r>
      <w:r w:rsidRPr="007F45F2">
        <w:rPr>
          <w:rFonts w:ascii="Arial" w:eastAsia="Arial" w:hAnsi="Arial" w:cs="Arial"/>
        </w:rPr>
        <w:t>, consultó la base consolidada de recaudo de la Subdirección Financiera de la Secretaría Distrital de Ambiente (SDA), en la que se registra el pago de los conceptos exigidos, tal como se relaciona a continuación:</w:t>
      </w:r>
    </w:p>
    <w:p w14:paraId="0EEC8B6F" w14:textId="77777777" w:rsidR="004C4FF3" w:rsidRDefault="004C4FF3" w:rsidP="008D2A4C">
      <w:pPr>
        <w:spacing w:after="0"/>
        <w:ind w:right="48"/>
        <w:jc w:val="both"/>
        <w:rPr>
          <w:rFonts w:ascii="Arial" w:eastAsia="Arial" w:hAnsi="Arial" w:cs="Arial"/>
          <w:color w:val="7030A0"/>
        </w:rPr>
      </w:pPr>
    </w:p>
    <w:tbl>
      <w:tblPr>
        <w:tblW w:w="0" w:type="auto"/>
        <w:tblInd w:w="-152" w:type="dxa"/>
        <w:tblCellMar>
          <w:left w:w="70" w:type="dxa"/>
          <w:right w:w="70" w:type="dxa"/>
        </w:tblCellMar>
        <w:tblLook w:val="04A0" w:firstRow="1" w:lastRow="0" w:firstColumn="1" w:lastColumn="0" w:noHBand="0" w:noVBand="1"/>
      </w:tblPr>
      <w:tblGrid>
        <w:gridCol w:w="1210"/>
        <w:gridCol w:w="525"/>
        <w:gridCol w:w="857"/>
        <w:gridCol w:w="1013"/>
        <w:gridCol w:w="900"/>
        <w:gridCol w:w="1210"/>
        <w:gridCol w:w="647"/>
        <w:gridCol w:w="929"/>
        <w:gridCol w:w="1345"/>
      </w:tblGrid>
      <w:tr w:rsidR="008D2A4C" w:rsidRPr="007353E6" w14:paraId="1D4FDB43" w14:textId="77777777" w:rsidTr="008D2A4C">
        <w:trPr>
          <w:trHeight w:val="607"/>
        </w:trPr>
        <w:tc>
          <w:tcPr>
            <w:tcW w:w="1124"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3ADD5ED" w14:textId="77777777" w:rsidR="008D2A4C" w:rsidRPr="007353E6" w:rsidRDefault="008D2A4C" w:rsidP="008D2A4C">
            <w:pPr>
              <w:spacing w:line="240" w:lineRule="auto"/>
              <w:jc w:val="center"/>
              <w:rPr>
                <w:rFonts w:ascii="Arial" w:hAnsi="Arial" w:cs="Arial"/>
                <w:b/>
                <w:bCs/>
                <w:color w:val="000000"/>
                <w:sz w:val="13"/>
                <w:szCs w:val="13"/>
              </w:rPr>
            </w:pPr>
            <w:r w:rsidRPr="007353E6">
              <w:rPr>
                <w:rFonts w:ascii="Arial" w:hAnsi="Arial" w:cs="Arial"/>
                <w:b/>
                <w:bCs/>
                <w:color w:val="000000"/>
                <w:sz w:val="13"/>
                <w:szCs w:val="13"/>
              </w:rPr>
              <w:t>CONCEPTOS SDA</w:t>
            </w:r>
          </w:p>
        </w:tc>
        <w:tc>
          <w:tcPr>
            <w:tcW w:w="0" w:type="auto"/>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5EF4AC34" w14:textId="77777777" w:rsidR="008D2A4C" w:rsidRPr="007353E6" w:rsidRDefault="008D2A4C" w:rsidP="008D2A4C">
            <w:pPr>
              <w:spacing w:line="240" w:lineRule="auto"/>
              <w:jc w:val="center"/>
              <w:rPr>
                <w:rFonts w:ascii="Arial" w:hAnsi="Arial" w:cs="Arial"/>
                <w:b/>
                <w:bCs/>
                <w:color w:val="000000"/>
                <w:sz w:val="13"/>
                <w:szCs w:val="13"/>
              </w:rPr>
            </w:pPr>
            <w:r w:rsidRPr="007353E6">
              <w:rPr>
                <w:rFonts w:ascii="Arial" w:hAnsi="Arial" w:cs="Arial"/>
                <w:b/>
                <w:bCs/>
                <w:color w:val="000000"/>
                <w:sz w:val="13"/>
                <w:szCs w:val="13"/>
              </w:rPr>
              <w:t>TIPO DE ID</w:t>
            </w:r>
          </w:p>
        </w:tc>
        <w:tc>
          <w:tcPr>
            <w:tcW w:w="0" w:type="auto"/>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6B7F2F30" w14:textId="77777777" w:rsidR="008D2A4C" w:rsidRPr="007353E6" w:rsidRDefault="008D2A4C" w:rsidP="008D2A4C">
            <w:pPr>
              <w:spacing w:line="240" w:lineRule="auto"/>
              <w:jc w:val="center"/>
              <w:rPr>
                <w:rFonts w:ascii="Arial" w:hAnsi="Arial" w:cs="Arial"/>
                <w:b/>
                <w:bCs/>
                <w:color w:val="000000"/>
                <w:sz w:val="13"/>
                <w:szCs w:val="13"/>
              </w:rPr>
            </w:pPr>
            <w:r w:rsidRPr="007353E6">
              <w:rPr>
                <w:rFonts w:ascii="Arial" w:hAnsi="Arial" w:cs="Arial"/>
                <w:b/>
                <w:bCs/>
                <w:color w:val="000000"/>
                <w:sz w:val="13"/>
                <w:szCs w:val="13"/>
              </w:rPr>
              <w:t>NÚMERO DE ID</w:t>
            </w:r>
          </w:p>
        </w:tc>
        <w:tc>
          <w:tcPr>
            <w:tcW w:w="0" w:type="auto"/>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09423EA6" w14:textId="77777777" w:rsidR="008D2A4C" w:rsidRPr="007353E6" w:rsidRDefault="008D2A4C" w:rsidP="008D2A4C">
            <w:pPr>
              <w:spacing w:line="240" w:lineRule="auto"/>
              <w:jc w:val="center"/>
              <w:rPr>
                <w:rFonts w:ascii="Arial" w:hAnsi="Arial" w:cs="Arial"/>
                <w:b/>
                <w:bCs/>
                <w:color w:val="000000"/>
                <w:sz w:val="13"/>
                <w:szCs w:val="13"/>
              </w:rPr>
            </w:pPr>
            <w:r w:rsidRPr="007353E6">
              <w:rPr>
                <w:rFonts w:ascii="Arial" w:hAnsi="Arial" w:cs="Arial"/>
                <w:b/>
                <w:bCs/>
                <w:color w:val="000000"/>
                <w:sz w:val="13"/>
                <w:szCs w:val="13"/>
              </w:rPr>
              <w:t>NOMBRE</w:t>
            </w:r>
          </w:p>
        </w:tc>
        <w:tc>
          <w:tcPr>
            <w:tcW w:w="0" w:type="auto"/>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4D6A23AC" w14:textId="77777777" w:rsidR="008D2A4C" w:rsidRPr="007353E6" w:rsidRDefault="008D2A4C" w:rsidP="008D2A4C">
            <w:pPr>
              <w:spacing w:line="240" w:lineRule="auto"/>
              <w:jc w:val="center"/>
              <w:rPr>
                <w:rFonts w:ascii="Arial" w:hAnsi="Arial" w:cs="Arial"/>
                <w:b/>
                <w:bCs/>
                <w:color w:val="000000"/>
                <w:sz w:val="13"/>
                <w:szCs w:val="13"/>
              </w:rPr>
            </w:pPr>
            <w:r w:rsidRPr="007353E6">
              <w:rPr>
                <w:rFonts w:ascii="Arial" w:hAnsi="Arial" w:cs="Arial"/>
                <w:b/>
                <w:bCs/>
                <w:color w:val="000000"/>
                <w:sz w:val="13"/>
                <w:szCs w:val="13"/>
              </w:rPr>
              <w:t>IMPORTE</w:t>
            </w:r>
          </w:p>
        </w:tc>
        <w:tc>
          <w:tcPr>
            <w:tcW w:w="0" w:type="auto"/>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73B20C78" w14:textId="77777777" w:rsidR="008D2A4C" w:rsidRPr="007353E6" w:rsidRDefault="008D2A4C" w:rsidP="008D2A4C">
            <w:pPr>
              <w:spacing w:line="240" w:lineRule="auto"/>
              <w:jc w:val="center"/>
              <w:rPr>
                <w:rFonts w:ascii="Arial" w:hAnsi="Arial" w:cs="Arial"/>
                <w:b/>
                <w:bCs/>
                <w:color w:val="000000"/>
                <w:sz w:val="13"/>
                <w:szCs w:val="13"/>
              </w:rPr>
            </w:pPr>
            <w:r w:rsidRPr="007353E6">
              <w:rPr>
                <w:rFonts w:ascii="Arial" w:hAnsi="Arial" w:cs="Arial"/>
                <w:b/>
                <w:bCs/>
                <w:color w:val="000000"/>
                <w:sz w:val="13"/>
                <w:szCs w:val="13"/>
              </w:rPr>
              <w:t>TRÁMITE</w:t>
            </w:r>
          </w:p>
        </w:tc>
        <w:tc>
          <w:tcPr>
            <w:tcW w:w="0" w:type="auto"/>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1095575A" w14:textId="77777777" w:rsidR="008D2A4C" w:rsidRPr="007353E6" w:rsidRDefault="008D2A4C" w:rsidP="008D2A4C">
            <w:pPr>
              <w:spacing w:line="240" w:lineRule="auto"/>
              <w:jc w:val="center"/>
              <w:rPr>
                <w:rFonts w:ascii="Arial" w:hAnsi="Arial" w:cs="Arial"/>
                <w:b/>
                <w:bCs/>
                <w:color w:val="000000"/>
                <w:sz w:val="13"/>
                <w:szCs w:val="13"/>
              </w:rPr>
            </w:pPr>
            <w:r w:rsidRPr="007353E6">
              <w:rPr>
                <w:rFonts w:ascii="Arial" w:hAnsi="Arial" w:cs="Arial"/>
                <w:b/>
                <w:bCs/>
                <w:color w:val="000000"/>
                <w:sz w:val="13"/>
                <w:szCs w:val="13"/>
              </w:rPr>
              <w:t>RECIBO</w:t>
            </w:r>
          </w:p>
        </w:tc>
        <w:tc>
          <w:tcPr>
            <w:tcW w:w="0" w:type="auto"/>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4C44BFA2" w14:textId="77777777" w:rsidR="008D2A4C" w:rsidRPr="007353E6" w:rsidRDefault="008D2A4C" w:rsidP="008D2A4C">
            <w:pPr>
              <w:spacing w:line="240" w:lineRule="auto"/>
              <w:jc w:val="center"/>
              <w:rPr>
                <w:rFonts w:ascii="Arial" w:hAnsi="Arial" w:cs="Arial"/>
                <w:b/>
                <w:bCs/>
                <w:color w:val="000000"/>
                <w:sz w:val="13"/>
                <w:szCs w:val="13"/>
              </w:rPr>
            </w:pPr>
            <w:r w:rsidRPr="007353E6">
              <w:rPr>
                <w:rFonts w:ascii="Arial" w:hAnsi="Arial" w:cs="Arial"/>
                <w:b/>
                <w:bCs/>
                <w:color w:val="000000"/>
                <w:sz w:val="13"/>
                <w:szCs w:val="13"/>
              </w:rPr>
              <w:t>FECHA CONSIG.</w:t>
            </w:r>
          </w:p>
        </w:tc>
        <w:tc>
          <w:tcPr>
            <w:tcW w:w="0" w:type="auto"/>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04787C94" w14:textId="77777777" w:rsidR="008D2A4C" w:rsidRPr="007353E6" w:rsidRDefault="008D2A4C" w:rsidP="008D2A4C">
            <w:pPr>
              <w:spacing w:line="240" w:lineRule="auto"/>
              <w:jc w:val="center"/>
              <w:rPr>
                <w:rFonts w:ascii="Arial" w:hAnsi="Arial" w:cs="Arial"/>
                <w:b/>
                <w:bCs/>
                <w:color w:val="000000"/>
                <w:sz w:val="13"/>
                <w:szCs w:val="13"/>
              </w:rPr>
            </w:pPr>
            <w:r w:rsidRPr="007353E6">
              <w:rPr>
                <w:rFonts w:ascii="Arial" w:hAnsi="Arial" w:cs="Arial"/>
                <w:b/>
                <w:bCs/>
                <w:color w:val="000000"/>
                <w:sz w:val="13"/>
                <w:szCs w:val="13"/>
              </w:rPr>
              <w:t>ACTO ADMINISTRATIVO</w:t>
            </w:r>
          </w:p>
        </w:tc>
      </w:tr>
      <w:tr w:rsidR="008D2A4C" w:rsidRPr="007353E6" w14:paraId="45395AE9" w14:textId="77777777" w:rsidTr="008D2A4C">
        <w:trPr>
          <w:trHeight w:val="780"/>
        </w:trPr>
        <w:tc>
          <w:tcPr>
            <w:tcW w:w="1124" w:type="dxa"/>
            <w:tcBorders>
              <w:top w:val="nil"/>
              <w:left w:val="single" w:sz="8" w:space="0" w:color="000000"/>
              <w:bottom w:val="single" w:sz="8" w:space="0" w:color="000000"/>
              <w:right w:val="single" w:sz="8" w:space="0" w:color="000000"/>
            </w:tcBorders>
            <w:shd w:val="clear" w:color="auto" w:fill="auto"/>
            <w:vAlign w:val="center"/>
            <w:hideMark/>
          </w:tcPr>
          <w:p w14:paraId="1B9B543C" w14:textId="77777777" w:rsidR="008D2A4C" w:rsidRPr="007353E6" w:rsidRDefault="008D2A4C" w:rsidP="008D2A4C">
            <w:pPr>
              <w:spacing w:line="240" w:lineRule="auto"/>
              <w:jc w:val="center"/>
              <w:rPr>
                <w:rFonts w:ascii="Arial" w:hAnsi="Arial" w:cs="Arial"/>
                <w:color w:val="000000"/>
                <w:sz w:val="13"/>
                <w:szCs w:val="13"/>
              </w:rPr>
            </w:pPr>
            <w:r w:rsidRPr="007353E6">
              <w:rPr>
                <w:rFonts w:ascii="Arial" w:hAnsi="Arial" w:cs="Arial"/>
                <w:color w:val="000000"/>
                <w:sz w:val="13"/>
                <w:szCs w:val="13"/>
              </w:rPr>
              <w:t>COMPENSACION TALA DE ARBOLES</w:t>
            </w:r>
          </w:p>
        </w:tc>
        <w:tc>
          <w:tcPr>
            <w:tcW w:w="0" w:type="auto"/>
            <w:tcBorders>
              <w:top w:val="nil"/>
              <w:left w:val="single" w:sz="8" w:space="0" w:color="CCCCCC"/>
              <w:bottom w:val="single" w:sz="8" w:space="0" w:color="000000"/>
              <w:right w:val="single" w:sz="8" w:space="0" w:color="000000"/>
            </w:tcBorders>
            <w:shd w:val="clear" w:color="auto" w:fill="auto"/>
            <w:vAlign w:val="center"/>
            <w:hideMark/>
          </w:tcPr>
          <w:p w14:paraId="30FB52CC" w14:textId="77777777" w:rsidR="008D2A4C" w:rsidRPr="007353E6" w:rsidRDefault="008D2A4C" w:rsidP="008D2A4C">
            <w:pPr>
              <w:spacing w:line="240" w:lineRule="auto"/>
              <w:jc w:val="center"/>
              <w:rPr>
                <w:rFonts w:ascii="Arial" w:hAnsi="Arial" w:cs="Arial"/>
                <w:color w:val="000000"/>
                <w:sz w:val="13"/>
                <w:szCs w:val="13"/>
              </w:rPr>
            </w:pPr>
            <w:r w:rsidRPr="007353E6">
              <w:rPr>
                <w:rFonts w:ascii="Arial" w:hAnsi="Arial" w:cs="Arial"/>
                <w:color w:val="000000"/>
                <w:sz w:val="13"/>
                <w:szCs w:val="13"/>
              </w:rPr>
              <w:t>NIT</w:t>
            </w:r>
          </w:p>
        </w:tc>
        <w:tc>
          <w:tcPr>
            <w:tcW w:w="0" w:type="auto"/>
            <w:tcBorders>
              <w:top w:val="nil"/>
              <w:left w:val="single" w:sz="8" w:space="0" w:color="CCCCCC"/>
              <w:bottom w:val="single" w:sz="8" w:space="0" w:color="000000"/>
              <w:right w:val="single" w:sz="8" w:space="0" w:color="000000"/>
            </w:tcBorders>
            <w:shd w:val="clear" w:color="auto" w:fill="auto"/>
            <w:vAlign w:val="center"/>
            <w:hideMark/>
          </w:tcPr>
          <w:p w14:paraId="34A41D26" w14:textId="77777777" w:rsidR="008D2A4C" w:rsidRPr="007353E6" w:rsidRDefault="008D2A4C" w:rsidP="008D2A4C">
            <w:pPr>
              <w:spacing w:line="240" w:lineRule="auto"/>
              <w:jc w:val="center"/>
              <w:rPr>
                <w:rFonts w:ascii="Arial" w:hAnsi="Arial" w:cs="Arial"/>
                <w:color w:val="000000"/>
                <w:sz w:val="13"/>
                <w:szCs w:val="13"/>
              </w:rPr>
            </w:pPr>
            <w:r w:rsidRPr="007353E6">
              <w:rPr>
                <w:rFonts w:ascii="Arial" w:hAnsi="Arial" w:cs="Arial"/>
                <w:color w:val="000000"/>
                <w:sz w:val="13"/>
                <w:szCs w:val="13"/>
              </w:rPr>
              <w:t>860063875</w:t>
            </w:r>
          </w:p>
        </w:tc>
        <w:tc>
          <w:tcPr>
            <w:tcW w:w="0" w:type="auto"/>
            <w:tcBorders>
              <w:top w:val="nil"/>
              <w:left w:val="single" w:sz="8" w:space="0" w:color="CCCCCC"/>
              <w:bottom w:val="single" w:sz="8" w:space="0" w:color="000000"/>
              <w:right w:val="single" w:sz="8" w:space="0" w:color="000000"/>
            </w:tcBorders>
            <w:shd w:val="clear" w:color="auto" w:fill="auto"/>
            <w:vAlign w:val="center"/>
            <w:hideMark/>
          </w:tcPr>
          <w:p w14:paraId="16FF07C2" w14:textId="77777777" w:rsidR="008D2A4C" w:rsidRPr="007353E6" w:rsidRDefault="008D2A4C" w:rsidP="008D2A4C">
            <w:pPr>
              <w:spacing w:line="240" w:lineRule="auto"/>
              <w:jc w:val="center"/>
              <w:rPr>
                <w:rFonts w:ascii="Arial" w:hAnsi="Arial" w:cs="Arial"/>
                <w:color w:val="000000"/>
                <w:sz w:val="13"/>
                <w:szCs w:val="13"/>
              </w:rPr>
            </w:pPr>
            <w:r w:rsidRPr="007353E6">
              <w:rPr>
                <w:rFonts w:ascii="Arial" w:hAnsi="Arial" w:cs="Arial"/>
                <w:color w:val="000000"/>
                <w:sz w:val="13"/>
                <w:szCs w:val="13"/>
              </w:rPr>
              <w:t>ENEL COLOMBIA SA ESP</w:t>
            </w:r>
          </w:p>
        </w:tc>
        <w:tc>
          <w:tcPr>
            <w:tcW w:w="0" w:type="auto"/>
            <w:tcBorders>
              <w:top w:val="nil"/>
              <w:left w:val="single" w:sz="8" w:space="0" w:color="CCCCCC"/>
              <w:bottom w:val="single" w:sz="8" w:space="0" w:color="000000"/>
              <w:right w:val="single" w:sz="8" w:space="0" w:color="000000"/>
            </w:tcBorders>
            <w:shd w:val="clear" w:color="auto" w:fill="auto"/>
            <w:vAlign w:val="center"/>
            <w:hideMark/>
          </w:tcPr>
          <w:p w14:paraId="50D965DB" w14:textId="77777777" w:rsidR="008D2A4C" w:rsidRPr="007353E6" w:rsidRDefault="008D2A4C" w:rsidP="008D2A4C">
            <w:pPr>
              <w:spacing w:line="240" w:lineRule="auto"/>
              <w:jc w:val="center"/>
              <w:rPr>
                <w:rFonts w:ascii="Arial" w:hAnsi="Arial" w:cs="Arial"/>
                <w:color w:val="000000"/>
                <w:sz w:val="13"/>
                <w:szCs w:val="13"/>
              </w:rPr>
            </w:pPr>
            <w:r w:rsidRPr="007353E6">
              <w:rPr>
                <w:rFonts w:ascii="Arial" w:hAnsi="Arial" w:cs="Arial"/>
                <w:color w:val="000000"/>
                <w:sz w:val="13"/>
                <w:szCs w:val="13"/>
              </w:rPr>
              <w:t>1.326.686,00</w:t>
            </w:r>
          </w:p>
        </w:tc>
        <w:tc>
          <w:tcPr>
            <w:tcW w:w="0" w:type="auto"/>
            <w:tcBorders>
              <w:top w:val="nil"/>
              <w:left w:val="single" w:sz="8" w:space="0" w:color="CCCCCC"/>
              <w:bottom w:val="single" w:sz="8" w:space="0" w:color="000000"/>
              <w:right w:val="single" w:sz="8" w:space="0" w:color="000000"/>
            </w:tcBorders>
            <w:shd w:val="clear" w:color="auto" w:fill="auto"/>
            <w:vAlign w:val="center"/>
            <w:hideMark/>
          </w:tcPr>
          <w:p w14:paraId="1A02A7F3" w14:textId="77777777" w:rsidR="008D2A4C" w:rsidRPr="007353E6" w:rsidRDefault="008D2A4C" w:rsidP="008D2A4C">
            <w:pPr>
              <w:spacing w:line="240" w:lineRule="auto"/>
              <w:jc w:val="center"/>
              <w:rPr>
                <w:rFonts w:ascii="Arial" w:hAnsi="Arial" w:cs="Arial"/>
                <w:color w:val="000000"/>
                <w:sz w:val="13"/>
                <w:szCs w:val="13"/>
              </w:rPr>
            </w:pPr>
            <w:r w:rsidRPr="007353E6">
              <w:rPr>
                <w:rFonts w:ascii="Arial" w:hAnsi="Arial" w:cs="Arial"/>
                <w:color w:val="000000"/>
                <w:sz w:val="13"/>
                <w:szCs w:val="13"/>
              </w:rPr>
              <w:t>COMPENSACION</w:t>
            </w:r>
          </w:p>
        </w:tc>
        <w:tc>
          <w:tcPr>
            <w:tcW w:w="0" w:type="auto"/>
            <w:tcBorders>
              <w:top w:val="nil"/>
              <w:left w:val="single" w:sz="8" w:space="0" w:color="CCCCCC"/>
              <w:bottom w:val="single" w:sz="8" w:space="0" w:color="000000"/>
              <w:right w:val="single" w:sz="8" w:space="0" w:color="000000"/>
            </w:tcBorders>
            <w:shd w:val="clear" w:color="auto" w:fill="auto"/>
            <w:vAlign w:val="center"/>
            <w:hideMark/>
          </w:tcPr>
          <w:p w14:paraId="72F1D8EF" w14:textId="77777777" w:rsidR="008D2A4C" w:rsidRPr="007353E6" w:rsidRDefault="008D2A4C" w:rsidP="008D2A4C">
            <w:pPr>
              <w:spacing w:line="240" w:lineRule="auto"/>
              <w:jc w:val="center"/>
              <w:rPr>
                <w:rFonts w:ascii="Arial" w:hAnsi="Arial" w:cs="Arial"/>
                <w:color w:val="000000"/>
                <w:sz w:val="13"/>
                <w:szCs w:val="13"/>
              </w:rPr>
            </w:pPr>
            <w:r w:rsidRPr="007353E6">
              <w:rPr>
                <w:rFonts w:ascii="Arial" w:hAnsi="Arial" w:cs="Arial"/>
                <w:color w:val="000000"/>
                <w:sz w:val="13"/>
                <w:szCs w:val="13"/>
              </w:rPr>
              <w:t>6463879</w:t>
            </w:r>
          </w:p>
        </w:tc>
        <w:tc>
          <w:tcPr>
            <w:tcW w:w="0" w:type="auto"/>
            <w:tcBorders>
              <w:top w:val="nil"/>
              <w:left w:val="single" w:sz="8" w:space="0" w:color="CCCCCC"/>
              <w:bottom w:val="single" w:sz="8" w:space="0" w:color="000000"/>
              <w:right w:val="single" w:sz="8" w:space="0" w:color="000000"/>
            </w:tcBorders>
            <w:shd w:val="clear" w:color="auto" w:fill="auto"/>
            <w:vAlign w:val="center"/>
            <w:hideMark/>
          </w:tcPr>
          <w:p w14:paraId="431C49DA" w14:textId="77777777" w:rsidR="008D2A4C" w:rsidRPr="007353E6" w:rsidRDefault="008D2A4C" w:rsidP="008D2A4C">
            <w:pPr>
              <w:spacing w:line="240" w:lineRule="auto"/>
              <w:jc w:val="center"/>
              <w:rPr>
                <w:rFonts w:ascii="Arial" w:hAnsi="Arial" w:cs="Arial"/>
                <w:color w:val="000000"/>
                <w:sz w:val="13"/>
                <w:szCs w:val="13"/>
              </w:rPr>
            </w:pPr>
            <w:r w:rsidRPr="007353E6">
              <w:rPr>
                <w:rFonts w:ascii="Arial" w:hAnsi="Arial" w:cs="Arial"/>
                <w:color w:val="000000"/>
                <w:sz w:val="13"/>
                <w:szCs w:val="13"/>
              </w:rPr>
              <w:t>19//12//2024</w:t>
            </w:r>
          </w:p>
        </w:tc>
        <w:tc>
          <w:tcPr>
            <w:tcW w:w="0" w:type="auto"/>
            <w:tcBorders>
              <w:top w:val="nil"/>
              <w:left w:val="single" w:sz="8" w:space="0" w:color="CCCCCC"/>
              <w:bottom w:val="single" w:sz="8" w:space="0" w:color="000000"/>
              <w:right w:val="single" w:sz="8" w:space="0" w:color="000000"/>
            </w:tcBorders>
            <w:shd w:val="clear" w:color="auto" w:fill="auto"/>
            <w:vAlign w:val="center"/>
            <w:hideMark/>
          </w:tcPr>
          <w:p w14:paraId="2F4A01F2" w14:textId="77777777" w:rsidR="008D2A4C" w:rsidRPr="007353E6" w:rsidRDefault="008D2A4C" w:rsidP="008D2A4C">
            <w:pPr>
              <w:spacing w:line="240" w:lineRule="auto"/>
              <w:jc w:val="center"/>
              <w:rPr>
                <w:rFonts w:ascii="Arial" w:hAnsi="Arial" w:cs="Arial"/>
                <w:color w:val="000000"/>
                <w:sz w:val="13"/>
                <w:szCs w:val="13"/>
              </w:rPr>
            </w:pPr>
            <w:r w:rsidRPr="007353E6">
              <w:rPr>
                <w:rFonts w:ascii="Arial" w:hAnsi="Arial" w:cs="Arial"/>
                <w:color w:val="000000"/>
                <w:sz w:val="13"/>
                <w:szCs w:val="13"/>
              </w:rPr>
              <w:t>SSFFS-05609/2024</w:t>
            </w:r>
          </w:p>
        </w:tc>
      </w:tr>
    </w:tbl>
    <w:p w14:paraId="446166C0" w14:textId="77777777" w:rsidR="004C4FF3" w:rsidRDefault="004C4FF3" w:rsidP="008D2A4C">
      <w:pPr>
        <w:spacing w:after="0"/>
        <w:ind w:right="48"/>
        <w:jc w:val="both"/>
        <w:rPr>
          <w:rFonts w:ascii="Arial" w:eastAsia="Arial" w:hAnsi="Arial" w:cs="Arial"/>
          <w:b/>
          <w:color w:val="7030A0"/>
        </w:rPr>
      </w:pPr>
    </w:p>
    <w:p w14:paraId="67AF9FE0" w14:textId="77777777" w:rsidR="004C4FF3" w:rsidRPr="007353E6" w:rsidRDefault="004C4FF3" w:rsidP="008D2A4C">
      <w:pPr>
        <w:pStyle w:val="Ttulo4"/>
        <w:spacing w:before="0" w:after="0" w:line="276" w:lineRule="auto"/>
        <w:ind w:right="48"/>
        <w:jc w:val="both"/>
        <w:rPr>
          <w:rFonts w:ascii="Arial" w:eastAsia="Arial" w:hAnsi="Arial" w:cs="Arial"/>
          <w:color w:val="auto"/>
          <w:sz w:val="22"/>
          <w:szCs w:val="22"/>
        </w:rPr>
      </w:pPr>
      <w:r w:rsidRPr="007353E6">
        <w:rPr>
          <w:rFonts w:ascii="Arial" w:eastAsia="Arial" w:hAnsi="Arial" w:cs="Arial"/>
          <w:color w:val="auto"/>
          <w:sz w:val="22"/>
          <w:szCs w:val="22"/>
        </w:rPr>
        <w:t>CONSIDERACIONES JURÍDICAS</w:t>
      </w:r>
    </w:p>
    <w:p w14:paraId="57954331" w14:textId="77777777" w:rsidR="004C4FF3" w:rsidRPr="007353E6" w:rsidRDefault="004C4FF3" w:rsidP="008D2A4C">
      <w:pPr>
        <w:spacing w:after="0"/>
        <w:ind w:right="48"/>
        <w:jc w:val="both"/>
        <w:rPr>
          <w:rFonts w:ascii="Arial" w:eastAsia="Arial" w:hAnsi="Arial" w:cs="Arial"/>
        </w:rPr>
      </w:pPr>
    </w:p>
    <w:p w14:paraId="143FA172" w14:textId="77777777" w:rsidR="004C4FF3" w:rsidRPr="007353E6" w:rsidRDefault="004C4FF3" w:rsidP="008D2A4C">
      <w:pPr>
        <w:spacing w:after="0"/>
        <w:ind w:right="48"/>
        <w:jc w:val="both"/>
        <w:rPr>
          <w:rFonts w:ascii="Arial" w:eastAsia="Arial" w:hAnsi="Arial" w:cs="Arial"/>
          <w:i/>
        </w:rPr>
      </w:pPr>
      <w:r w:rsidRPr="007353E6">
        <w:rPr>
          <w:rFonts w:ascii="Arial" w:eastAsia="Arial" w:hAnsi="Arial" w:cs="Arial"/>
        </w:rPr>
        <w:t>Que la Constitución Política de Colombia en el Capítulo V de la función administrativa, artículo 209, señala: “</w:t>
      </w:r>
      <w:r w:rsidRPr="007353E6">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68214271" w14:textId="77777777" w:rsidR="004C4FF3" w:rsidRPr="007353E6" w:rsidRDefault="004C4FF3" w:rsidP="008D2A4C">
      <w:pPr>
        <w:spacing w:after="0"/>
        <w:ind w:right="48"/>
        <w:jc w:val="both"/>
        <w:rPr>
          <w:rFonts w:ascii="Arial" w:eastAsia="Arial" w:hAnsi="Arial" w:cs="Arial"/>
          <w:i/>
        </w:rPr>
      </w:pPr>
    </w:p>
    <w:p w14:paraId="5EFED373" w14:textId="77777777" w:rsidR="004C4FF3" w:rsidRPr="007353E6" w:rsidRDefault="004C4FF3" w:rsidP="008D2A4C">
      <w:pPr>
        <w:spacing w:after="0"/>
        <w:ind w:right="48"/>
        <w:jc w:val="both"/>
        <w:rPr>
          <w:rFonts w:ascii="Arial" w:eastAsia="Arial" w:hAnsi="Arial" w:cs="Arial"/>
        </w:rPr>
      </w:pPr>
      <w:r w:rsidRPr="007353E6">
        <w:rPr>
          <w:rFonts w:ascii="Arial" w:eastAsia="Arial" w:hAnsi="Arial" w:cs="Arial"/>
        </w:rPr>
        <w:t>Que el artículo 31 de la Ley 99 de 1993, contempla lo relacionado con las funciones de las Corporaciones Autónomas Regionales, indicando entre ellas: “</w:t>
      </w:r>
      <w:r w:rsidRPr="007353E6">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353E6">
        <w:rPr>
          <w:rFonts w:ascii="Arial" w:eastAsia="Arial" w:hAnsi="Arial" w:cs="Arial"/>
        </w:rPr>
        <w:t>”, concordante con el artículo 65 que establece las atribuciones para el Distrito Capital.</w:t>
      </w:r>
    </w:p>
    <w:p w14:paraId="7102B9EB" w14:textId="77777777" w:rsidR="004C4FF3" w:rsidRPr="007353E6" w:rsidRDefault="004C4FF3" w:rsidP="008D2A4C">
      <w:pPr>
        <w:spacing w:after="0"/>
        <w:ind w:right="48"/>
        <w:jc w:val="both"/>
        <w:rPr>
          <w:rFonts w:ascii="Arial" w:eastAsia="Arial" w:hAnsi="Arial" w:cs="Arial"/>
        </w:rPr>
      </w:pPr>
    </w:p>
    <w:p w14:paraId="10A34FBB" w14:textId="77777777" w:rsidR="004C4FF3" w:rsidRPr="007353E6" w:rsidRDefault="004C4FF3" w:rsidP="008D2A4C">
      <w:pPr>
        <w:spacing w:after="0"/>
        <w:ind w:right="48"/>
        <w:jc w:val="both"/>
        <w:rPr>
          <w:rFonts w:ascii="Arial" w:eastAsia="Arial" w:hAnsi="Arial" w:cs="Arial"/>
        </w:rPr>
      </w:pPr>
      <w:r w:rsidRPr="007353E6">
        <w:rPr>
          <w:rFonts w:ascii="Arial" w:eastAsia="Arial" w:hAnsi="Arial" w:cs="Arial"/>
        </w:rPr>
        <w:t xml:space="preserve">Que la competencia como autoridad ambiental atribuida a la Secretaría Distrital de Ambiente, se enmarca en el artículo 66 de la Ley 99 de 1993, el cual señaló las </w:t>
      </w:r>
      <w:r w:rsidRPr="007353E6">
        <w:rPr>
          <w:rFonts w:ascii="Arial" w:eastAsia="Arial" w:hAnsi="Arial" w:cs="Arial"/>
        </w:rPr>
        <w:lastRenderedPageBreak/>
        <w:t xml:space="preserve">competencias de los grandes centros urbanos de la siguiente manera: </w:t>
      </w:r>
      <w:r w:rsidRPr="007353E6">
        <w:rPr>
          <w:rFonts w:ascii="Arial" w:eastAsia="Arial" w:hAnsi="Arial" w:cs="Arial"/>
          <w:i/>
        </w:rPr>
        <w:t xml:space="preserve">Artículo 66. Competencias de Grandes Centros Urbanos. </w:t>
      </w:r>
      <w:r w:rsidRPr="007353E6">
        <w:rPr>
          <w:rFonts w:ascii="Arial" w:eastAsia="Arial" w:hAnsi="Arial" w:cs="Arial"/>
          <w:i/>
          <w:highlight w:val="white"/>
          <w:u w:val="single"/>
        </w:rPr>
        <w:t>Modificado por el art. 214, Decreto Nacional 1450 de 2011</w:t>
      </w:r>
      <w:r w:rsidRPr="007353E6">
        <w:rPr>
          <w:rFonts w:ascii="Arial" w:eastAsia="Arial" w:hAnsi="Arial" w:cs="Arial"/>
          <w:i/>
          <w:highlight w:val="white"/>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353E6">
        <w:rPr>
          <w:rFonts w:ascii="Arial" w:eastAsia="Arial" w:hAnsi="Arial" w:cs="Arial"/>
          <w:i/>
        </w:rPr>
        <w:t xml:space="preserve"> […]</w:t>
      </w:r>
      <w:r w:rsidRPr="007353E6">
        <w:rPr>
          <w:rFonts w:ascii="Arial" w:eastAsia="Arial" w:hAnsi="Arial" w:cs="Arial"/>
          <w:i/>
          <w:highlight w:val="white"/>
        </w:rPr>
        <w:t>”</w:t>
      </w:r>
      <w:r w:rsidRPr="007353E6">
        <w:rPr>
          <w:rFonts w:ascii="Arial" w:eastAsia="Arial" w:hAnsi="Arial" w:cs="Arial"/>
          <w:i/>
        </w:rPr>
        <w:t xml:space="preserve"> </w:t>
      </w:r>
    </w:p>
    <w:p w14:paraId="64366703" w14:textId="77777777" w:rsidR="004C4FF3" w:rsidRPr="007353E6" w:rsidRDefault="004C4FF3" w:rsidP="008D2A4C">
      <w:pPr>
        <w:spacing w:after="0"/>
        <w:ind w:right="48"/>
        <w:jc w:val="both"/>
        <w:rPr>
          <w:rFonts w:ascii="Arial" w:eastAsia="Arial" w:hAnsi="Arial" w:cs="Arial"/>
          <w:i/>
        </w:rPr>
      </w:pPr>
    </w:p>
    <w:p w14:paraId="161AD321" w14:textId="77777777" w:rsidR="004C4FF3" w:rsidRPr="007353E6" w:rsidRDefault="004C4FF3" w:rsidP="008D2A4C">
      <w:pPr>
        <w:spacing w:after="0"/>
        <w:ind w:right="48"/>
        <w:jc w:val="both"/>
        <w:rPr>
          <w:rFonts w:ascii="Arial" w:eastAsia="Arial" w:hAnsi="Arial" w:cs="Arial"/>
        </w:rPr>
      </w:pPr>
      <w:r w:rsidRPr="007353E6">
        <w:rPr>
          <w:rFonts w:ascii="Arial" w:eastAsia="Arial" w:hAnsi="Arial" w:cs="Arial"/>
        </w:rPr>
        <w:t xml:space="preserve">Que la norma administrativa procesal aplicable al presente </w:t>
      </w:r>
      <w:proofErr w:type="gramStart"/>
      <w:r w:rsidRPr="007353E6">
        <w:rPr>
          <w:rFonts w:ascii="Arial" w:eastAsia="Arial" w:hAnsi="Arial" w:cs="Arial"/>
        </w:rPr>
        <w:t>acto,</w:t>
      </w:r>
      <w:proofErr w:type="gramEnd"/>
      <w:r w:rsidRPr="007353E6">
        <w:rPr>
          <w:rFonts w:ascii="Arial" w:eastAsia="Arial" w:hAnsi="Arial" w:cs="Arial"/>
        </w:rPr>
        <w:t xml:space="preserve"> corresponde al Código de Procedimiento Administrativo y de lo Contencioso Administrativo - Ley 1437 de 2011 modificada por la Ley 2080 del 2021, el cual prevé en su artículo tercero: </w:t>
      </w:r>
    </w:p>
    <w:p w14:paraId="1E226831" w14:textId="77777777" w:rsidR="004C4FF3" w:rsidRPr="007353E6" w:rsidRDefault="004C4FF3" w:rsidP="008D2A4C">
      <w:pPr>
        <w:spacing w:after="0"/>
        <w:ind w:right="48"/>
        <w:jc w:val="both"/>
        <w:rPr>
          <w:rFonts w:ascii="Arial" w:eastAsia="Arial" w:hAnsi="Arial" w:cs="Arial"/>
        </w:rPr>
      </w:pPr>
    </w:p>
    <w:p w14:paraId="2903D30E" w14:textId="77777777" w:rsidR="004C4FF3" w:rsidRPr="004C7879" w:rsidRDefault="004C4FF3" w:rsidP="008D2A4C">
      <w:pPr>
        <w:spacing w:after="0"/>
        <w:ind w:left="567" w:right="567"/>
        <w:jc w:val="both"/>
        <w:rPr>
          <w:rFonts w:ascii="Arial" w:eastAsia="Arial" w:hAnsi="Arial" w:cs="Arial"/>
          <w:i/>
          <w:sz w:val="20"/>
          <w:szCs w:val="20"/>
        </w:rPr>
      </w:pPr>
      <w:r w:rsidRPr="004C7879">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12C47CDB" w14:textId="77777777" w:rsidR="004C4FF3" w:rsidRPr="004C7879" w:rsidRDefault="004C4FF3" w:rsidP="008D2A4C">
      <w:pPr>
        <w:spacing w:after="0"/>
        <w:ind w:left="567" w:right="567"/>
        <w:jc w:val="both"/>
        <w:rPr>
          <w:rFonts w:ascii="Arial" w:eastAsia="Arial" w:hAnsi="Arial" w:cs="Arial"/>
          <w:i/>
          <w:sz w:val="20"/>
          <w:szCs w:val="20"/>
        </w:rPr>
      </w:pPr>
    </w:p>
    <w:p w14:paraId="16F69CF3" w14:textId="77777777" w:rsidR="004C4FF3" w:rsidRPr="004C7879" w:rsidRDefault="004C4FF3" w:rsidP="008D2A4C">
      <w:pPr>
        <w:spacing w:after="0"/>
        <w:ind w:left="567" w:right="567"/>
        <w:jc w:val="both"/>
        <w:rPr>
          <w:rFonts w:ascii="Arial" w:eastAsia="Arial" w:hAnsi="Arial" w:cs="Arial"/>
          <w:i/>
          <w:sz w:val="20"/>
          <w:szCs w:val="20"/>
        </w:rPr>
      </w:pPr>
      <w:r w:rsidRPr="004C7879">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0DEFE362" w14:textId="77777777" w:rsidR="004C4FF3" w:rsidRPr="004C7879" w:rsidRDefault="004C4FF3" w:rsidP="008D2A4C">
      <w:pPr>
        <w:spacing w:after="0"/>
        <w:ind w:left="567" w:right="567"/>
        <w:jc w:val="both"/>
        <w:rPr>
          <w:rFonts w:ascii="Arial" w:eastAsia="Arial" w:hAnsi="Arial" w:cs="Arial"/>
          <w:i/>
          <w:sz w:val="20"/>
          <w:szCs w:val="20"/>
        </w:rPr>
      </w:pPr>
    </w:p>
    <w:p w14:paraId="46F2D68E" w14:textId="77777777" w:rsidR="004C4FF3" w:rsidRPr="004C7879" w:rsidRDefault="004C4FF3" w:rsidP="008D2A4C">
      <w:pPr>
        <w:spacing w:after="0"/>
        <w:ind w:left="567" w:right="567"/>
        <w:jc w:val="both"/>
        <w:rPr>
          <w:rFonts w:ascii="Arial" w:eastAsia="Arial" w:hAnsi="Arial" w:cs="Arial"/>
          <w:i/>
          <w:sz w:val="20"/>
          <w:szCs w:val="20"/>
        </w:rPr>
      </w:pPr>
      <w:r w:rsidRPr="004C7879">
        <w:rPr>
          <w:rFonts w:ascii="Arial" w:eastAsia="Arial" w:hAnsi="Arial" w:cs="Arial"/>
          <w:i/>
          <w:sz w:val="20"/>
          <w:szCs w:val="20"/>
        </w:rPr>
        <w:t>[…]</w:t>
      </w:r>
    </w:p>
    <w:p w14:paraId="6D1DE903" w14:textId="77777777" w:rsidR="004C4FF3" w:rsidRPr="004C7879" w:rsidRDefault="004C4FF3" w:rsidP="008D2A4C">
      <w:pPr>
        <w:spacing w:after="0"/>
        <w:ind w:left="567" w:right="567"/>
        <w:jc w:val="both"/>
        <w:rPr>
          <w:rFonts w:ascii="Arial" w:eastAsia="Arial" w:hAnsi="Arial" w:cs="Arial"/>
          <w:i/>
          <w:sz w:val="20"/>
          <w:szCs w:val="20"/>
        </w:rPr>
      </w:pPr>
    </w:p>
    <w:p w14:paraId="2F8119B8" w14:textId="77777777" w:rsidR="004C4FF3" w:rsidRPr="004C7879" w:rsidRDefault="004C4FF3" w:rsidP="008D2A4C">
      <w:pPr>
        <w:spacing w:after="0"/>
        <w:ind w:left="567" w:right="567"/>
        <w:jc w:val="both"/>
        <w:rPr>
          <w:rFonts w:ascii="Arial" w:eastAsia="Arial" w:hAnsi="Arial" w:cs="Arial"/>
          <w:i/>
          <w:sz w:val="20"/>
          <w:szCs w:val="20"/>
        </w:rPr>
      </w:pPr>
      <w:r w:rsidRPr="004C7879">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06C4649D" w14:textId="77777777" w:rsidR="004C4FF3" w:rsidRPr="007353E6" w:rsidRDefault="004C4FF3" w:rsidP="008D2A4C">
      <w:pPr>
        <w:spacing w:after="0"/>
        <w:ind w:right="48"/>
        <w:jc w:val="both"/>
        <w:rPr>
          <w:rFonts w:ascii="Arial" w:eastAsia="Arial" w:hAnsi="Arial" w:cs="Arial"/>
          <w:i/>
        </w:rPr>
      </w:pPr>
    </w:p>
    <w:p w14:paraId="37549A6D" w14:textId="77777777" w:rsidR="004C4FF3" w:rsidRPr="007353E6" w:rsidRDefault="004C4FF3" w:rsidP="008D2A4C">
      <w:pPr>
        <w:spacing w:after="0"/>
        <w:ind w:right="48"/>
        <w:jc w:val="both"/>
        <w:rPr>
          <w:rFonts w:ascii="Arial" w:eastAsia="Arial" w:hAnsi="Arial" w:cs="Arial"/>
          <w:i/>
        </w:rPr>
      </w:pPr>
      <w:r w:rsidRPr="007353E6">
        <w:rPr>
          <w:rFonts w:ascii="Arial" w:eastAsia="Arial" w:hAnsi="Arial" w:cs="Arial"/>
        </w:rPr>
        <w:t xml:space="preserve">Que, el artículo 306 del Código de Procedimiento Administrativo y de lo Contencioso Administrativo, dispone: </w:t>
      </w:r>
      <w:r w:rsidRPr="007353E6">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43B514B3" w14:textId="77777777" w:rsidR="004C4FF3" w:rsidRDefault="004C4FF3" w:rsidP="008D2A4C">
      <w:pPr>
        <w:spacing w:after="0"/>
        <w:ind w:right="48"/>
        <w:jc w:val="both"/>
        <w:rPr>
          <w:rFonts w:ascii="Arial" w:eastAsia="Arial" w:hAnsi="Arial" w:cs="Arial"/>
          <w:b/>
        </w:rPr>
      </w:pPr>
    </w:p>
    <w:p w14:paraId="14E7ED59" w14:textId="77777777" w:rsidR="004C4FF3" w:rsidRPr="004C7879" w:rsidRDefault="004C4FF3" w:rsidP="008D2A4C">
      <w:pPr>
        <w:spacing w:after="0"/>
        <w:ind w:right="-93"/>
        <w:jc w:val="both"/>
        <w:rPr>
          <w:rFonts w:ascii="Arial" w:eastAsia="Arial" w:hAnsi="Arial" w:cs="Arial"/>
        </w:rPr>
      </w:pPr>
      <w:r w:rsidRPr="004C7879">
        <w:rPr>
          <w:rFonts w:ascii="Arial" w:eastAsia="Arial" w:hAnsi="Arial" w:cs="Arial"/>
        </w:rPr>
        <w:t>Que el Decreto 1400 de 1970 - Código de Procedimiento Civil, vigente para la época de los hechos, hoy derogado por el Código General del Proceso (Ley 1564 de 2012), en su artículo 126, dispone:</w:t>
      </w:r>
    </w:p>
    <w:p w14:paraId="20892C67" w14:textId="77777777" w:rsidR="004C4FF3" w:rsidRPr="004C7879" w:rsidRDefault="004C4FF3" w:rsidP="008D2A4C">
      <w:pPr>
        <w:spacing w:after="0"/>
        <w:ind w:right="-93"/>
        <w:jc w:val="both"/>
        <w:rPr>
          <w:rFonts w:ascii="Arial" w:eastAsia="Arial" w:hAnsi="Arial" w:cs="Arial"/>
        </w:rPr>
      </w:pPr>
    </w:p>
    <w:p w14:paraId="49792051" w14:textId="77777777" w:rsidR="004C4FF3" w:rsidRPr="004C7879" w:rsidRDefault="004C4FF3" w:rsidP="008D2A4C">
      <w:pPr>
        <w:spacing w:after="0"/>
        <w:ind w:left="567" w:right="567"/>
        <w:jc w:val="both"/>
        <w:rPr>
          <w:rFonts w:ascii="Arial" w:eastAsia="Arial" w:hAnsi="Arial" w:cs="Arial"/>
          <w:i/>
          <w:sz w:val="20"/>
          <w:szCs w:val="20"/>
        </w:rPr>
      </w:pPr>
      <w:r w:rsidRPr="004C7879">
        <w:rPr>
          <w:rFonts w:ascii="Arial" w:eastAsia="Arial" w:hAnsi="Arial" w:cs="Arial"/>
          <w:i/>
          <w:sz w:val="20"/>
          <w:szCs w:val="20"/>
        </w:rPr>
        <w:t>“Artículo 126. Archivo de Expedientes. Concluido el proceso, los expedientes se archivarán en el despacho judicial de primera o única instancia, salvo que la ley disponga otra cosa.”</w:t>
      </w:r>
    </w:p>
    <w:p w14:paraId="46D9A668" w14:textId="77777777" w:rsidR="004C4FF3" w:rsidRDefault="004C4FF3" w:rsidP="008D2A4C">
      <w:pPr>
        <w:spacing w:after="0"/>
        <w:ind w:right="567"/>
        <w:jc w:val="both"/>
        <w:rPr>
          <w:rFonts w:ascii="Arial" w:eastAsia="Arial" w:hAnsi="Arial" w:cs="Arial"/>
          <w:i/>
          <w:color w:val="7030A0"/>
        </w:rPr>
      </w:pPr>
    </w:p>
    <w:p w14:paraId="26D1BB99" w14:textId="77777777" w:rsidR="004C4FF3" w:rsidRPr="007353E6" w:rsidRDefault="004C4FF3" w:rsidP="008D2A4C">
      <w:pPr>
        <w:spacing w:after="0"/>
        <w:ind w:right="48"/>
        <w:jc w:val="both"/>
        <w:rPr>
          <w:rFonts w:ascii="Arial" w:eastAsia="Arial" w:hAnsi="Arial" w:cs="Arial"/>
          <w:b/>
        </w:rPr>
      </w:pPr>
      <w:r w:rsidRPr="007353E6">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5716B1ED" w14:textId="77777777" w:rsidR="004C4FF3" w:rsidRPr="007353E6" w:rsidRDefault="004C4FF3" w:rsidP="008D2A4C">
      <w:pPr>
        <w:spacing w:after="0"/>
        <w:ind w:right="48"/>
        <w:jc w:val="both"/>
        <w:rPr>
          <w:rFonts w:ascii="Arial" w:eastAsia="Arial" w:hAnsi="Arial" w:cs="Arial"/>
          <w:i/>
        </w:rPr>
      </w:pPr>
    </w:p>
    <w:p w14:paraId="1CB4A6AB" w14:textId="77777777" w:rsidR="004C4FF3" w:rsidRPr="004C7879" w:rsidRDefault="004C4FF3" w:rsidP="008D2A4C">
      <w:pPr>
        <w:spacing w:after="0"/>
        <w:ind w:left="567" w:right="567"/>
        <w:jc w:val="both"/>
        <w:rPr>
          <w:rFonts w:ascii="Arial" w:eastAsia="Arial" w:hAnsi="Arial" w:cs="Arial"/>
          <w:i/>
          <w:sz w:val="20"/>
          <w:szCs w:val="20"/>
        </w:rPr>
      </w:pPr>
      <w:r w:rsidRPr="004C7879">
        <w:rPr>
          <w:rFonts w:ascii="Arial" w:eastAsia="Arial" w:hAnsi="Arial" w:cs="Arial"/>
          <w:i/>
          <w:sz w:val="20"/>
          <w:szCs w:val="20"/>
        </w:rPr>
        <w:lastRenderedPageBreak/>
        <w:t>“</w:t>
      </w:r>
      <w:r w:rsidRPr="004C7879">
        <w:rPr>
          <w:rFonts w:ascii="Arial" w:eastAsia="Arial" w:hAnsi="Arial" w:cs="Arial"/>
          <w:b/>
          <w:i/>
          <w:sz w:val="20"/>
          <w:szCs w:val="20"/>
        </w:rPr>
        <w:t>Artículo 5.</w:t>
      </w:r>
      <w:r w:rsidRPr="004C7879">
        <w:rPr>
          <w:rFonts w:ascii="Arial" w:eastAsia="Arial" w:hAnsi="Arial" w:cs="Arial"/>
          <w:i/>
          <w:sz w:val="20"/>
          <w:szCs w:val="20"/>
        </w:rPr>
        <w:t xml:space="preserve"> Delegar en la </w:t>
      </w:r>
      <w:proofErr w:type="gramStart"/>
      <w:r w:rsidRPr="004C7879">
        <w:rPr>
          <w:rFonts w:ascii="Arial" w:eastAsia="Arial" w:hAnsi="Arial" w:cs="Arial"/>
          <w:i/>
          <w:sz w:val="20"/>
          <w:szCs w:val="20"/>
        </w:rPr>
        <w:t>Subdirectora</w:t>
      </w:r>
      <w:proofErr w:type="gramEnd"/>
      <w:r w:rsidRPr="004C7879">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596AB23B" w14:textId="77777777" w:rsidR="004C4FF3" w:rsidRPr="004C7879" w:rsidRDefault="004C4FF3" w:rsidP="008D2A4C">
      <w:pPr>
        <w:spacing w:after="0"/>
        <w:ind w:left="567" w:right="567"/>
        <w:jc w:val="both"/>
        <w:rPr>
          <w:rFonts w:ascii="Arial" w:eastAsia="Arial" w:hAnsi="Arial" w:cs="Arial"/>
          <w:i/>
          <w:sz w:val="20"/>
          <w:szCs w:val="20"/>
        </w:rPr>
      </w:pPr>
    </w:p>
    <w:p w14:paraId="6D445F8B" w14:textId="77777777" w:rsidR="004C4FF3" w:rsidRPr="004C7879" w:rsidRDefault="004C4FF3" w:rsidP="008D2A4C">
      <w:pPr>
        <w:spacing w:after="0"/>
        <w:ind w:left="567" w:right="567"/>
        <w:jc w:val="both"/>
        <w:rPr>
          <w:rFonts w:ascii="Arial" w:eastAsia="Arial" w:hAnsi="Arial" w:cs="Arial"/>
          <w:i/>
          <w:sz w:val="20"/>
          <w:szCs w:val="20"/>
        </w:rPr>
      </w:pPr>
      <w:r w:rsidRPr="004C7879">
        <w:rPr>
          <w:rFonts w:ascii="Arial" w:eastAsia="Arial" w:hAnsi="Arial" w:cs="Arial"/>
          <w:i/>
          <w:sz w:val="20"/>
          <w:szCs w:val="20"/>
        </w:rPr>
        <w:t>[…]</w:t>
      </w:r>
    </w:p>
    <w:p w14:paraId="731236BA" w14:textId="77777777" w:rsidR="004C4FF3" w:rsidRPr="004C7879" w:rsidRDefault="004C4FF3" w:rsidP="008D2A4C">
      <w:pPr>
        <w:spacing w:after="0"/>
        <w:ind w:left="567" w:right="567"/>
        <w:jc w:val="both"/>
        <w:rPr>
          <w:rFonts w:ascii="Arial" w:eastAsia="Arial" w:hAnsi="Arial" w:cs="Arial"/>
          <w:i/>
          <w:sz w:val="20"/>
          <w:szCs w:val="20"/>
        </w:rPr>
      </w:pPr>
    </w:p>
    <w:p w14:paraId="1CCA78AE" w14:textId="77777777" w:rsidR="004C4FF3" w:rsidRPr="004C7879" w:rsidRDefault="004C4FF3" w:rsidP="008D2A4C">
      <w:pPr>
        <w:spacing w:after="0"/>
        <w:ind w:left="567" w:right="567"/>
        <w:jc w:val="both"/>
        <w:rPr>
          <w:rFonts w:ascii="Arial" w:eastAsia="Arial" w:hAnsi="Arial" w:cs="Arial"/>
          <w:i/>
          <w:sz w:val="20"/>
          <w:szCs w:val="20"/>
        </w:rPr>
      </w:pPr>
      <w:r w:rsidRPr="004C7879">
        <w:rPr>
          <w:rFonts w:ascii="Arial" w:eastAsia="Arial" w:hAnsi="Arial" w:cs="Arial"/>
          <w:i/>
          <w:sz w:val="20"/>
          <w:szCs w:val="20"/>
        </w:rPr>
        <w:t xml:space="preserve">5. Expedir los actos que ordenan el archivo, desglose, acumulación, ordenación cronológica y </w:t>
      </w:r>
      <w:proofErr w:type="spellStart"/>
      <w:r w:rsidRPr="004C7879">
        <w:rPr>
          <w:rFonts w:ascii="Arial" w:eastAsia="Arial" w:hAnsi="Arial" w:cs="Arial"/>
          <w:i/>
          <w:sz w:val="20"/>
          <w:szCs w:val="20"/>
        </w:rPr>
        <w:t>refoliación</w:t>
      </w:r>
      <w:proofErr w:type="spellEnd"/>
      <w:r w:rsidRPr="004C7879">
        <w:rPr>
          <w:rFonts w:ascii="Arial" w:eastAsia="Arial" w:hAnsi="Arial" w:cs="Arial"/>
          <w:i/>
          <w:sz w:val="20"/>
          <w:szCs w:val="20"/>
        </w:rPr>
        <w:t xml:space="preserve"> de actuaciones administrativas que obren dentro de los trámites de carácter permisivo. […]”. </w:t>
      </w:r>
    </w:p>
    <w:p w14:paraId="1E846F79" w14:textId="77777777" w:rsidR="004C4FF3" w:rsidRPr="004C7879" w:rsidRDefault="004C4FF3" w:rsidP="008D2A4C">
      <w:pPr>
        <w:spacing w:after="0"/>
        <w:ind w:right="48"/>
        <w:jc w:val="both"/>
        <w:rPr>
          <w:rFonts w:ascii="Arial" w:eastAsia="Arial" w:hAnsi="Arial" w:cs="Arial"/>
          <w:sz w:val="20"/>
          <w:szCs w:val="20"/>
        </w:rPr>
      </w:pPr>
    </w:p>
    <w:p w14:paraId="59B53AA4" w14:textId="32BA2285" w:rsidR="004C4FF3" w:rsidRPr="007353E6" w:rsidRDefault="004C4FF3" w:rsidP="008D2A4C">
      <w:pPr>
        <w:spacing w:after="0"/>
        <w:ind w:right="48"/>
        <w:jc w:val="both"/>
        <w:rPr>
          <w:rFonts w:ascii="Arial" w:eastAsia="Arial" w:hAnsi="Arial" w:cs="Arial"/>
          <w:highlight w:val="white"/>
        </w:rPr>
      </w:pPr>
      <w:r w:rsidRPr="007353E6">
        <w:rPr>
          <w:rFonts w:ascii="Arial" w:eastAsia="Arial" w:hAnsi="Arial" w:cs="Arial"/>
        </w:rPr>
        <w:t xml:space="preserve">Que una vez evidenciado el cumplimento de las obligaciones derivadas del Concepto Técnico No. SSFFS-05609 del 31 de mayo de 2024, por parte de la </w:t>
      </w:r>
      <w:r w:rsidRPr="007353E6">
        <w:rPr>
          <w:rFonts w:ascii="Arial" w:eastAsia="Arial" w:hAnsi="Arial" w:cs="Arial"/>
          <w:highlight w:val="white"/>
        </w:rPr>
        <w:t>ENEL COLOMBIA S.A. E.S.P, con NIT. 860.063.875-8, a través de su representante legal o quien haga sus veces,</w:t>
      </w:r>
      <w:r w:rsidRPr="007353E6">
        <w:rPr>
          <w:rFonts w:ascii="Arial" w:eastAsia="Arial" w:hAnsi="Arial" w:cs="Arial"/>
        </w:rPr>
        <w:t xml:space="preserve"> y al no existir otra actuación administrativa pendiente por surtir en el presente trámite permisivo, se procederá al archivo del expediente </w:t>
      </w:r>
      <w:r w:rsidR="008D2A4C" w:rsidRPr="008D2A4C">
        <w:rPr>
          <w:rFonts w:ascii="Arial" w:eastAsia="Arial" w:hAnsi="Arial" w:cs="Arial"/>
        </w:rPr>
        <w:t>SDA-03-2025-1098</w:t>
      </w:r>
      <w:r w:rsidRPr="008D2A4C">
        <w:rPr>
          <w:rFonts w:ascii="Arial" w:eastAsia="Arial" w:hAnsi="Arial" w:cs="Arial"/>
        </w:rPr>
        <w:t>,</w:t>
      </w:r>
      <w:r w:rsidRPr="007353E6">
        <w:rPr>
          <w:rFonts w:ascii="Arial" w:eastAsia="Arial" w:hAnsi="Arial" w:cs="Arial"/>
        </w:rPr>
        <w:t xml:space="preserve"> </w:t>
      </w:r>
      <w:r w:rsidRPr="007353E6">
        <w:rPr>
          <w:rFonts w:ascii="Arial" w:eastAsia="Arial" w:hAnsi="Arial" w:cs="Arial"/>
          <w:highlight w:val="white"/>
        </w:rPr>
        <w:t>sin perjuicio de las acciones administrativas, civiles o penales a que hubiere lugar.</w:t>
      </w:r>
    </w:p>
    <w:p w14:paraId="18977C93" w14:textId="77777777" w:rsidR="004C4FF3" w:rsidRPr="007353E6" w:rsidRDefault="004C4FF3" w:rsidP="008D2A4C">
      <w:pPr>
        <w:spacing w:after="0"/>
        <w:ind w:right="48"/>
        <w:jc w:val="both"/>
        <w:rPr>
          <w:rFonts w:ascii="Arial" w:eastAsia="Arial" w:hAnsi="Arial" w:cs="Arial"/>
          <w:highlight w:val="white"/>
        </w:rPr>
      </w:pPr>
    </w:p>
    <w:p w14:paraId="0692C276" w14:textId="77777777" w:rsidR="004C4FF3" w:rsidRPr="004C7879" w:rsidRDefault="004C4FF3" w:rsidP="008D2A4C">
      <w:pPr>
        <w:spacing w:after="0"/>
        <w:ind w:right="48"/>
        <w:jc w:val="both"/>
        <w:rPr>
          <w:rFonts w:ascii="Arial" w:eastAsia="Arial" w:hAnsi="Arial" w:cs="Arial"/>
          <w:b/>
        </w:rPr>
      </w:pPr>
      <w:r w:rsidRPr="004C7879">
        <w:rPr>
          <w:rFonts w:ascii="Arial" w:eastAsia="Arial" w:hAnsi="Arial" w:cs="Arial"/>
        </w:rPr>
        <w:t xml:space="preserve">En mérito de lo expuesto,  </w:t>
      </w:r>
    </w:p>
    <w:p w14:paraId="473ADF0A" w14:textId="77777777" w:rsidR="004C4FF3" w:rsidRPr="004C7879" w:rsidRDefault="004C4FF3" w:rsidP="008D2A4C">
      <w:pPr>
        <w:pBdr>
          <w:top w:val="nil"/>
          <w:left w:val="nil"/>
          <w:bottom w:val="nil"/>
          <w:right w:val="nil"/>
          <w:between w:val="nil"/>
        </w:pBdr>
        <w:spacing w:after="0"/>
        <w:ind w:right="48"/>
        <w:jc w:val="both"/>
        <w:rPr>
          <w:rFonts w:ascii="Arial" w:eastAsia="Arial" w:hAnsi="Arial" w:cs="Arial"/>
          <w:b/>
        </w:rPr>
      </w:pPr>
    </w:p>
    <w:p w14:paraId="388B68FC" w14:textId="77777777" w:rsidR="004C4FF3" w:rsidRPr="004C7879" w:rsidRDefault="004C4FF3" w:rsidP="008D2A4C">
      <w:pPr>
        <w:pBdr>
          <w:top w:val="nil"/>
          <w:left w:val="nil"/>
          <w:bottom w:val="nil"/>
          <w:right w:val="nil"/>
          <w:between w:val="nil"/>
        </w:pBdr>
        <w:spacing w:after="0"/>
        <w:ind w:right="48"/>
        <w:jc w:val="center"/>
        <w:rPr>
          <w:rFonts w:ascii="Arial" w:eastAsia="Arial" w:hAnsi="Arial" w:cs="Arial"/>
          <w:b/>
        </w:rPr>
      </w:pPr>
      <w:r w:rsidRPr="004C7879">
        <w:rPr>
          <w:rFonts w:ascii="Arial" w:eastAsia="Arial" w:hAnsi="Arial" w:cs="Arial"/>
          <w:b/>
        </w:rPr>
        <w:t>DISPONE</w:t>
      </w:r>
    </w:p>
    <w:p w14:paraId="57476A08" w14:textId="77777777" w:rsidR="004C4FF3" w:rsidRPr="004C7879" w:rsidRDefault="004C4FF3" w:rsidP="008D2A4C">
      <w:pPr>
        <w:pBdr>
          <w:top w:val="nil"/>
          <w:left w:val="nil"/>
          <w:bottom w:val="nil"/>
          <w:right w:val="nil"/>
          <w:between w:val="nil"/>
        </w:pBdr>
        <w:spacing w:after="0"/>
        <w:ind w:right="48"/>
        <w:jc w:val="both"/>
        <w:rPr>
          <w:rFonts w:ascii="Arial" w:eastAsia="Arial" w:hAnsi="Arial" w:cs="Arial"/>
          <w:b/>
        </w:rPr>
      </w:pPr>
    </w:p>
    <w:p w14:paraId="69BB909E" w14:textId="6E7A6644" w:rsidR="004C4FF3" w:rsidRPr="008D2A4C" w:rsidRDefault="004C4FF3" w:rsidP="008D2A4C">
      <w:pPr>
        <w:spacing w:after="0"/>
        <w:ind w:right="48"/>
        <w:jc w:val="both"/>
        <w:rPr>
          <w:rFonts w:ascii="Arial" w:eastAsia="Arial" w:hAnsi="Arial" w:cs="Arial"/>
        </w:rPr>
      </w:pPr>
      <w:r w:rsidRPr="004C7879">
        <w:rPr>
          <w:rFonts w:ascii="Arial" w:eastAsia="Arial" w:hAnsi="Arial" w:cs="Arial"/>
          <w:b/>
        </w:rPr>
        <w:t>ARTÍCULO PRIMERO.</w:t>
      </w:r>
      <w:r w:rsidRPr="004C7879">
        <w:rPr>
          <w:rFonts w:ascii="Arial" w:eastAsia="Arial" w:hAnsi="Arial" w:cs="Arial"/>
        </w:rPr>
        <w:t xml:space="preserve"> Ordenar el ARCHIVO de las actuaciones administrativas contenidas en el </w:t>
      </w:r>
      <w:r w:rsidRPr="008D2A4C">
        <w:rPr>
          <w:rFonts w:ascii="Arial" w:eastAsia="Arial" w:hAnsi="Arial" w:cs="Arial"/>
        </w:rPr>
        <w:t xml:space="preserve">expediente </w:t>
      </w:r>
      <w:r w:rsidR="008D2A4C" w:rsidRPr="008D2A4C">
        <w:rPr>
          <w:rFonts w:ascii="Arial" w:eastAsia="Arial" w:hAnsi="Arial" w:cs="Arial"/>
          <w:b/>
        </w:rPr>
        <w:t>SDA-03-2025-1098</w:t>
      </w:r>
      <w:r w:rsidRPr="008D2A4C">
        <w:rPr>
          <w:rFonts w:ascii="Arial" w:eastAsia="Arial" w:hAnsi="Arial" w:cs="Arial"/>
        </w:rPr>
        <w:t xml:space="preserve">, por las razones expuestas en la parte motiva del presente acto administrativo. </w:t>
      </w:r>
    </w:p>
    <w:p w14:paraId="5BA7E3D3" w14:textId="77777777" w:rsidR="004C4FF3" w:rsidRPr="008D2A4C" w:rsidRDefault="004C4FF3" w:rsidP="008D2A4C">
      <w:pPr>
        <w:spacing w:after="0"/>
        <w:ind w:right="48"/>
        <w:jc w:val="both"/>
        <w:rPr>
          <w:rFonts w:ascii="Arial" w:eastAsia="Arial" w:hAnsi="Arial" w:cs="Arial"/>
        </w:rPr>
      </w:pPr>
    </w:p>
    <w:p w14:paraId="52DBFB1B" w14:textId="77777777" w:rsidR="004C4FF3" w:rsidRPr="008D2A4C" w:rsidRDefault="004C4FF3" w:rsidP="008D2A4C">
      <w:pPr>
        <w:spacing w:after="0"/>
        <w:ind w:right="48"/>
        <w:jc w:val="both"/>
        <w:rPr>
          <w:rFonts w:ascii="Arial" w:eastAsia="Arial" w:hAnsi="Arial" w:cs="Arial"/>
        </w:rPr>
      </w:pPr>
      <w:r w:rsidRPr="008D2A4C">
        <w:rPr>
          <w:rFonts w:ascii="Arial" w:eastAsia="Arial" w:hAnsi="Arial" w:cs="Arial"/>
          <w:b/>
        </w:rPr>
        <w:t>ARTÍCULO SEGUNDO.</w:t>
      </w:r>
      <w:r w:rsidRPr="008D2A4C">
        <w:rPr>
          <w:rFonts w:ascii="Arial" w:eastAsia="Arial" w:hAnsi="Arial" w:cs="Arial"/>
        </w:rPr>
        <w:t xml:space="preserve"> Comunicar el presente acto administrativo a ENEL COLOMBIA S.A. E.S.P, con NIT. 860.063.875-8, a través de su representante legal o quien haga sus veces, en la Calle 93 No. 13 - 45 Piso 1, de la ciudad de Bogotá D.C.</w:t>
      </w:r>
    </w:p>
    <w:p w14:paraId="5C3D1266" w14:textId="77777777" w:rsidR="004C4FF3" w:rsidRPr="008D2A4C" w:rsidRDefault="004C4FF3" w:rsidP="008D2A4C">
      <w:pPr>
        <w:spacing w:after="0"/>
        <w:ind w:right="48"/>
        <w:jc w:val="both"/>
        <w:rPr>
          <w:rFonts w:ascii="Arial" w:eastAsia="Arial" w:hAnsi="Arial" w:cs="Arial"/>
        </w:rPr>
      </w:pPr>
    </w:p>
    <w:p w14:paraId="2DF7B9DC" w14:textId="77777777" w:rsidR="004C4FF3" w:rsidRPr="008D2A4C" w:rsidRDefault="004C4FF3" w:rsidP="008D2A4C">
      <w:pPr>
        <w:spacing w:after="0"/>
        <w:ind w:right="48"/>
        <w:jc w:val="both"/>
        <w:rPr>
          <w:rFonts w:ascii="Arial" w:eastAsia="Arial" w:hAnsi="Arial" w:cs="Arial"/>
        </w:rPr>
      </w:pPr>
      <w:r w:rsidRPr="008D2A4C">
        <w:rPr>
          <w:rFonts w:ascii="Arial" w:eastAsia="Arial" w:hAnsi="Arial" w:cs="Arial"/>
          <w:b/>
        </w:rPr>
        <w:t xml:space="preserve">ARTÍCULO TERCERO. </w:t>
      </w:r>
      <w:r w:rsidRPr="008D2A4C">
        <w:rPr>
          <w:rFonts w:ascii="Arial" w:eastAsia="Arial" w:hAnsi="Arial" w:cs="Arial"/>
        </w:rPr>
        <w:t>Remitir copia del presente acto administrativo, con los soportes de comunicación, a la Subdirección Financiera de esta Entidad, para lo de su competencia.</w:t>
      </w:r>
    </w:p>
    <w:p w14:paraId="13A1E87E" w14:textId="77777777" w:rsidR="004C4FF3" w:rsidRPr="008D2A4C" w:rsidRDefault="004C4FF3" w:rsidP="008D2A4C">
      <w:pPr>
        <w:spacing w:after="0"/>
        <w:ind w:right="48"/>
        <w:jc w:val="both"/>
        <w:rPr>
          <w:rFonts w:ascii="Arial" w:eastAsia="Arial" w:hAnsi="Arial" w:cs="Arial"/>
          <w:b/>
        </w:rPr>
      </w:pPr>
    </w:p>
    <w:p w14:paraId="4560ECC2" w14:textId="151C2A62" w:rsidR="004C4FF3" w:rsidRPr="004C7879" w:rsidRDefault="004C4FF3" w:rsidP="008D2A4C">
      <w:pPr>
        <w:spacing w:after="0"/>
        <w:ind w:right="48"/>
        <w:jc w:val="both"/>
        <w:rPr>
          <w:rFonts w:ascii="Arial" w:eastAsia="Arial" w:hAnsi="Arial" w:cs="Arial"/>
        </w:rPr>
      </w:pPr>
      <w:r w:rsidRPr="008D2A4C">
        <w:rPr>
          <w:rFonts w:ascii="Arial" w:eastAsia="Arial" w:hAnsi="Arial" w:cs="Arial"/>
          <w:b/>
        </w:rPr>
        <w:t>ARTÍCULO CUARTO.</w:t>
      </w:r>
      <w:r w:rsidRPr="008D2A4C">
        <w:rPr>
          <w:rFonts w:ascii="Arial" w:eastAsia="Arial" w:hAnsi="Arial" w:cs="Arial"/>
        </w:rPr>
        <w:t xml:space="preserve"> Remitir el expediente </w:t>
      </w:r>
      <w:r w:rsidR="008D2A4C" w:rsidRPr="008D2A4C">
        <w:rPr>
          <w:rFonts w:ascii="Arial" w:eastAsia="Arial" w:hAnsi="Arial" w:cs="Arial"/>
          <w:b/>
        </w:rPr>
        <w:t>SDA-03-2025-1098</w:t>
      </w:r>
      <w:r w:rsidRPr="008D2A4C">
        <w:rPr>
          <w:rFonts w:ascii="Arial" w:eastAsia="Arial" w:hAnsi="Arial" w:cs="Arial"/>
        </w:rPr>
        <w:t>, al</w:t>
      </w:r>
      <w:r w:rsidRPr="004C7879">
        <w:rPr>
          <w:rFonts w:ascii="Arial" w:eastAsia="Arial" w:hAnsi="Arial" w:cs="Arial"/>
        </w:rPr>
        <w:t xml:space="preserve"> grupo de expedientes de esta autoridad ambiental, a efectos de que proceda su archivo definitivo. </w:t>
      </w:r>
    </w:p>
    <w:p w14:paraId="3267B727" w14:textId="77777777" w:rsidR="004C4FF3" w:rsidRPr="004C7879" w:rsidRDefault="004C4FF3" w:rsidP="008D2A4C">
      <w:pPr>
        <w:spacing w:after="0"/>
        <w:ind w:right="48"/>
        <w:jc w:val="both"/>
        <w:rPr>
          <w:rFonts w:ascii="Arial" w:eastAsia="Arial" w:hAnsi="Arial" w:cs="Arial"/>
        </w:rPr>
      </w:pPr>
    </w:p>
    <w:p w14:paraId="4FEA237E" w14:textId="77777777" w:rsidR="004C4FF3" w:rsidRPr="004C7879" w:rsidRDefault="004C4FF3" w:rsidP="008D2A4C">
      <w:pPr>
        <w:spacing w:after="0"/>
        <w:ind w:right="48"/>
        <w:jc w:val="both"/>
        <w:rPr>
          <w:rFonts w:ascii="Arial" w:eastAsia="Arial" w:hAnsi="Arial" w:cs="Arial"/>
          <w:highlight w:val="white"/>
        </w:rPr>
      </w:pPr>
      <w:r w:rsidRPr="004C7879">
        <w:rPr>
          <w:rFonts w:ascii="Arial" w:eastAsia="Arial" w:hAnsi="Arial" w:cs="Arial"/>
          <w:b/>
          <w:highlight w:val="white"/>
        </w:rPr>
        <w:t xml:space="preserve">ARTÍCULO QUINTO. </w:t>
      </w:r>
      <w:r w:rsidRPr="004C7879">
        <w:rPr>
          <w:rFonts w:ascii="Arial" w:eastAsia="Arial" w:hAnsi="Arial" w:cs="Arial"/>
          <w:highlight w:val="white"/>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646067D2" w14:textId="77777777" w:rsidR="004C4FF3" w:rsidRPr="004C7879" w:rsidRDefault="004C4FF3" w:rsidP="008D2A4C">
      <w:pPr>
        <w:spacing w:after="0"/>
        <w:ind w:right="48"/>
        <w:jc w:val="both"/>
        <w:rPr>
          <w:rFonts w:ascii="Arial" w:eastAsia="Arial" w:hAnsi="Arial" w:cs="Arial"/>
        </w:rPr>
      </w:pPr>
    </w:p>
    <w:p w14:paraId="617BD554" w14:textId="77777777" w:rsidR="004C4FF3" w:rsidRPr="004C7879" w:rsidRDefault="004C4FF3" w:rsidP="008D2A4C">
      <w:pPr>
        <w:spacing w:after="0"/>
        <w:ind w:right="48"/>
        <w:jc w:val="both"/>
        <w:rPr>
          <w:rFonts w:ascii="Arial" w:eastAsia="Arial" w:hAnsi="Arial" w:cs="Arial"/>
        </w:rPr>
      </w:pPr>
      <w:r w:rsidRPr="004C7879">
        <w:rPr>
          <w:rFonts w:ascii="Arial" w:eastAsia="Arial" w:hAnsi="Arial" w:cs="Arial"/>
          <w:b/>
        </w:rPr>
        <w:t xml:space="preserve">ARTÍCULO SEXTO. </w:t>
      </w:r>
      <w:r w:rsidRPr="004C7879">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p w14:paraId="66B3E2E3" w14:textId="77777777" w:rsidR="004C4FF3" w:rsidRPr="004C7879" w:rsidRDefault="004C4FF3" w:rsidP="008D2A4C">
      <w:pPr>
        <w:spacing w:after="0"/>
        <w:ind w:right="48"/>
        <w:jc w:val="both"/>
        <w:rPr>
          <w:rFonts w:ascii="Arial" w:eastAsia="Arial" w:hAnsi="Arial" w:cs="Arial"/>
        </w:rPr>
      </w:pPr>
    </w:p>
    <w:p w14:paraId="1E140378" w14:textId="77777777" w:rsidR="004C4FF3" w:rsidRPr="004C7879" w:rsidRDefault="004C4FF3" w:rsidP="008D2A4C">
      <w:pPr>
        <w:spacing w:after="0"/>
        <w:ind w:right="48"/>
        <w:jc w:val="both"/>
        <w:rPr>
          <w:rFonts w:ascii="Arial" w:eastAsia="Arial" w:hAnsi="Arial" w:cs="Arial"/>
        </w:rPr>
      </w:pPr>
    </w:p>
    <w:p w14:paraId="00D5E6BE" w14:textId="77777777" w:rsidR="004C4FF3" w:rsidRPr="004C7879" w:rsidRDefault="004C4FF3" w:rsidP="008D2A4C">
      <w:pPr>
        <w:spacing w:after="0"/>
        <w:ind w:right="48"/>
        <w:jc w:val="center"/>
        <w:rPr>
          <w:rFonts w:ascii="Arial" w:eastAsia="Arial" w:hAnsi="Arial" w:cs="Arial"/>
          <w:b/>
        </w:rPr>
      </w:pPr>
      <w:r w:rsidRPr="004C7879">
        <w:rPr>
          <w:rFonts w:ascii="Arial" w:eastAsia="Arial" w:hAnsi="Arial" w:cs="Arial"/>
          <w:b/>
        </w:rPr>
        <w:t>COMUNÍQUESE Y CÚMPLASE.</w:t>
      </w:r>
    </w:p>
    <w:p w14:paraId="6E09D8BB" w14:textId="77777777" w:rsidR="004C4FF3" w:rsidRDefault="004C4FF3" w:rsidP="008D2A4C"/>
    <w:sectPr w:rsidR="004C4FF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FF3"/>
    <w:rsid w:val="004C4FF3"/>
    <w:rsid w:val="00593CD5"/>
    <w:rsid w:val="008D2A4C"/>
    <w:rsid w:val="00947252"/>
    <w:rsid w:val="00DE59DD"/>
    <w:rsid w:val="00ED6F4C"/>
    <w:rsid w:val="00FA684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09E04"/>
  <w15:chartTrackingRefBased/>
  <w15:docId w15:val="{96A89FF4-534F-4C02-AEAB-77691A91D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FF3"/>
    <w:pPr>
      <w:spacing w:after="200" w:line="276" w:lineRule="auto"/>
    </w:pPr>
    <w:rPr>
      <w:rFonts w:ascii="Calibri" w:eastAsia="Calibri" w:hAnsi="Calibri" w:cs="Calibri"/>
      <w:kern w:val="0"/>
      <w:sz w:val="22"/>
      <w:szCs w:val="22"/>
      <w:lang w:eastAsia="es-ES"/>
      <w14:ligatures w14:val="none"/>
    </w:rPr>
  </w:style>
  <w:style w:type="paragraph" w:styleId="Ttulo1">
    <w:name w:val="heading 1"/>
    <w:basedOn w:val="Normal"/>
    <w:next w:val="Normal"/>
    <w:link w:val="Ttulo1Car"/>
    <w:uiPriority w:val="9"/>
    <w:qFormat/>
    <w:rsid w:val="004C4FF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Ttulo2">
    <w:name w:val="heading 2"/>
    <w:basedOn w:val="Normal"/>
    <w:next w:val="Normal"/>
    <w:link w:val="Ttulo2Car"/>
    <w:uiPriority w:val="9"/>
    <w:semiHidden/>
    <w:unhideWhenUsed/>
    <w:qFormat/>
    <w:rsid w:val="004C4FF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Ttulo3">
    <w:name w:val="heading 3"/>
    <w:basedOn w:val="Normal"/>
    <w:next w:val="Normal"/>
    <w:link w:val="Ttulo3Car"/>
    <w:uiPriority w:val="9"/>
    <w:semiHidden/>
    <w:unhideWhenUsed/>
    <w:qFormat/>
    <w:rsid w:val="004C4FF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Ttulo4">
    <w:name w:val="heading 4"/>
    <w:basedOn w:val="Normal"/>
    <w:next w:val="Normal"/>
    <w:link w:val="Ttulo4Car"/>
    <w:uiPriority w:val="9"/>
    <w:unhideWhenUsed/>
    <w:qFormat/>
    <w:rsid w:val="004C4FF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Ttulo5">
    <w:name w:val="heading 5"/>
    <w:basedOn w:val="Normal"/>
    <w:next w:val="Normal"/>
    <w:link w:val="Ttulo5Car"/>
    <w:uiPriority w:val="9"/>
    <w:semiHidden/>
    <w:unhideWhenUsed/>
    <w:qFormat/>
    <w:rsid w:val="004C4FF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Ttulo6">
    <w:name w:val="heading 6"/>
    <w:basedOn w:val="Normal"/>
    <w:next w:val="Normal"/>
    <w:link w:val="Ttulo6Car"/>
    <w:uiPriority w:val="9"/>
    <w:semiHidden/>
    <w:unhideWhenUsed/>
    <w:qFormat/>
    <w:rsid w:val="004C4FF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Ttulo7">
    <w:name w:val="heading 7"/>
    <w:basedOn w:val="Normal"/>
    <w:next w:val="Normal"/>
    <w:link w:val="Ttulo7Car"/>
    <w:uiPriority w:val="9"/>
    <w:semiHidden/>
    <w:unhideWhenUsed/>
    <w:qFormat/>
    <w:rsid w:val="004C4FF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Ttulo8">
    <w:name w:val="heading 8"/>
    <w:basedOn w:val="Normal"/>
    <w:next w:val="Normal"/>
    <w:link w:val="Ttulo8Car"/>
    <w:uiPriority w:val="9"/>
    <w:semiHidden/>
    <w:unhideWhenUsed/>
    <w:qFormat/>
    <w:rsid w:val="004C4FF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Ttulo9">
    <w:name w:val="heading 9"/>
    <w:basedOn w:val="Normal"/>
    <w:next w:val="Normal"/>
    <w:link w:val="Ttulo9Car"/>
    <w:uiPriority w:val="9"/>
    <w:semiHidden/>
    <w:unhideWhenUsed/>
    <w:qFormat/>
    <w:rsid w:val="004C4FF3"/>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C4FF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C4FF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C4FF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4C4FF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C4FF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C4FF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C4FF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C4FF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C4FF3"/>
    <w:rPr>
      <w:rFonts w:eastAsiaTheme="majorEastAsia" w:cstheme="majorBidi"/>
      <w:color w:val="272727" w:themeColor="text1" w:themeTint="D8"/>
    </w:rPr>
  </w:style>
  <w:style w:type="paragraph" w:styleId="Ttulo">
    <w:name w:val="Title"/>
    <w:basedOn w:val="Normal"/>
    <w:next w:val="Normal"/>
    <w:link w:val="TtuloCar"/>
    <w:uiPriority w:val="10"/>
    <w:qFormat/>
    <w:rsid w:val="004C4FF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4C4FF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C4FF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4C4FF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C4FF3"/>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CitaCar">
    <w:name w:val="Cita Car"/>
    <w:basedOn w:val="Fuentedeprrafopredeter"/>
    <w:link w:val="Cita"/>
    <w:uiPriority w:val="29"/>
    <w:rsid w:val="004C4FF3"/>
    <w:rPr>
      <w:i/>
      <w:iCs/>
      <w:color w:val="404040" w:themeColor="text1" w:themeTint="BF"/>
    </w:rPr>
  </w:style>
  <w:style w:type="paragraph" w:styleId="Prrafodelista">
    <w:name w:val="List Paragraph"/>
    <w:basedOn w:val="Normal"/>
    <w:uiPriority w:val="34"/>
    <w:qFormat/>
    <w:rsid w:val="004C4FF3"/>
    <w:pPr>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nfasisintenso">
    <w:name w:val="Intense Emphasis"/>
    <w:basedOn w:val="Fuentedeprrafopredeter"/>
    <w:uiPriority w:val="21"/>
    <w:qFormat/>
    <w:rsid w:val="004C4FF3"/>
    <w:rPr>
      <w:i/>
      <w:iCs/>
      <w:color w:val="0F4761" w:themeColor="accent1" w:themeShade="BF"/>
    </w:rPr>
  </w:style>
  <w:style w:type="paragraph" w:styleId="Citadestacada">
    <w:name w:val="Intense Quote"/>
    <w:basedOn w:val="Normal"/>
    <w:next w:val="Normal"/>
    <w:link w:val="CitadestacadaCar"/>
    <w:uiPriority w:val="30"/>
    <w:qFormat/>
    <w:rsid w:val="004C4FF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CitadestacadaCar">
    <w:name w:val="Cita destacada Car"/>
    <w:basedOn w:val="Fuentedeprrafopredeter"/>
    <w:link w:val="Citadestacada"/>
    <w:uiPriority w:val="30"/>
    <w:rsid w:val="004C4FF3"/>
    <w:rPr>
      <w:i/>
      <w:iCs/>
      <w:color w:val="0F4761" w:themeColor="accent1" w:themeShade="BF"/>
    </w:rPr>
  </w:style>
  <w:style w:type="character" w:styleId="Referenciaintensa">
    <w:name w:val="Intense Reference"/>
    <w:basedOn w:val="Fuentedeprrafopredeter"/>
    <w:uiPriority w:val="32"/>
    <w:qFormat/>
    <w:rsid w:val="004C4FF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1618</Words>
  <Characters>8901</Characters>
  <Application>Microsoft Office Word</Application>
  <DocSecurity>0</DocSecurity>
  <Lines>74</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LEONARDO GUEVARA GOMEZ</dc:creator>
  <cp:keywords/>
  <dc:description/>
  <cp:lastModifiedBy>EDWARD LEONARDO GUEVARA GOMEZ</cp:lastModifiedBy>
  <cp:revision>3</cp:revision>
  <dcterms:created xsi:type="dcterms:W3CDTF">2025-05-21T21:54:00Z</dcterms:created>
  <dcterms:modified xsi:type="dcterms:W3CDTF">2025-05-28T19:02:00Z</dcterms:modified>
</cp:coreProperties>
</file>